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bidi w:val="0"/>
        <w:snapToGrid/>
        <w:spacing w:before="0" w:beforeAutospacing="0" w:after="0" w:afterAutospacing="0" w:line="240" w:lineRule="auto"/>
        <w:jc w:val="center"/>
        <w:textAlignment w:val="auto"/>
        <w:rPr>
          <w:rFonts w:hint="default" w:ascii="Times New Roman" w:hAnsi="Times New Roman" w:cs="Times New Roman"/>
          <w:sz w:val="22"/>
          <w:szCs w:val="22"/>
          <w:lang w:val="pt-BR"/>
        </w:rPr>
      </w:pPr>
    </w:p>
    <w:p>
      <w:pPr>
        <w:keepNext w:val="0"/>
        <w:keepLines w:val="0"/>
        <w:pageBreakBefore w:val="0"/>
        <w:bidi w:val="0"/>
        <w:snapToGrid/>
        <w:spacing w:before="0" w:beforeAutospacing="0" w:after="0" w:afterAutospacing="0" w:line="240" w:lineRule="auto"/>
        <w:jc w:val="center"/>
        <w:textAlignment w:val="auto"/>
        <w:rPr>
          <w:rFonts w:hint="default" w:ascii="Times New Roman" w:hAnsi="Times New Roman" w:cs="Times New Roman"/>
          <w:b/>
          <w:bCs/>
          <w:sz w:val="22"/>
          <w:szCs w:val="22"/>
          <w:lang w:val="pt-BR"/>
        </w:rPr>
      </w:pPr>
      <w:r>
        <w:rPr>
          <w:rFonts w:hint="default" w:ascii="Times New Roman" w:hAnsi="Times New Roman" w:cs="Times New Roman"/>
          <w:b/>
          <w:bCs/>
          <w:sz w:val="22"/>
          <w:szCs w:val="22"/>
          <w:lang w:val="pt-BR"/>
        </w:rPr>
        <w:t>RELATÓRIO DE CONCUSROS</w:t>
      </w:r>
    </w:p>
    <w:p>
      <w:pPr>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rPr>
      </w:pPr>
    </w:p>
    <w:p>
      <w:pPr>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rPr>
      </w:pPr>
      <w:r>
        <w:rPr>
          <w:rFonts w:hint="default" w:ascii="Times New Roman" w:hAnsi="Times New Roman" w:cs="Times New Roman"/>
          <w:sz w:val="22"/>
          <w:szCs w:val="22"/>
        </w:rPr>
        <w:t xml:space="preserve"> </w:t>
      </w: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 xml:space="preserve">Visando atender o artigo 4º, </w:t>
      </w:r>
      <w:r>
        <w:rPr>
          <w:rFonts w:hint="default" w:cs="Times New Roman"/>
          <w:sz w:val="22"/>
          <w:szCs w:val="22"/>
          <w:lang w:val="pt-BR"/>
        </w:rPr>
        <w:t xml:space="preserve">inciso </w:t>
      </w:r>
      <w:r>
        <w:rPr>
          <w:rFonts w:hint="default" w:ascii="Times New Roman" w:hAnsi="Times New Roman" w:cs="Times New Roman"/>
          <w:sz w:val="22"/>
          <w:szCs w:val="22"/>
          <w:lang w:val="pt-BR"/>
        </w:rPr>
        <w:t>IX</w:t>
      </w:r>
      <w:r>
        <w:rPr>
          <w:rFonts w:hint="default" w:cs="Times New Roman"/>
          <w:sz w:val="22"/>
          <w:szCs w:val="22"/>
          <w:lang w:val="pt-BR"/>
        </w:rPr>
        <w:t>,</w:t>
      </w:r>
      <w:r>
        <w:rPr>
          <w:rFonts w:hint="default" w:ascii="Times New Roman" w:hAnsi="Times New Roman" w:cs="Times New Roman"/>
          <w:sz w:val="22"/>
          <w:szCs w:val="22"/>
          <w:lang w:val="pt-BR"/>
        </w:rPr>
        <w:t xml:space="preserve"> da Resolução 36/20</w:t>
      </w:r>
      <w:r>
        <w:rPr>
          <w:rFonts w:hint="default" w:cs="Times New Roman"/>
          <w:sz w:val="22"/>
          <w:szCs w:val="22"/>
          <w:lang w:val="pt-BR"/>
        </w:rPr>
        <w:t>16 TCE/RN,</w:t>
      </w:r>
      <w:r>
        <w:rPr>
          <w:rFonts w:hint="default" w:ascii="Times New Roman" w:hAnsi="Times New Roman" w:cs="Times New Roman"/>
          <w:sz w:val="22"/>
          <w:szCs w:val="22"/>
          <w:lang w:val="pt-BR"/>
        </w:rPr>
        <w:t xml:space="preserve"> foi encaminhado Ofício Circular n.º 122/2024-SMG à todos os órgãos Municipais e como conclusão a SME, conforme Ofício n.º 1375/2024-SME:</w:t>
      </w: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numPr>
          <w:ilvl w:val="0"/>
          <w:numId w:val="1"/>
        </w:numPr>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encontra-se, atualmente, vigente a Portaria nº 133, de 0</w:t>
      </w:r>
      <w:r>
        <w:rPr>
          <w:rFonts w:hint="default" w:cs="Times New Roman"/>
          <w:sz w:val="22"/>
          <w:szCs w:val="22"/>
          <w:lang w:val="pt-BR"/>
        </w:rPr>
        <w:t>4</w:t>
      </w:r>
      <w:r>
        <w:rPr>
          <w:rFonts w:hint="default" w:ascii="Times New Roman" w:hAnsi="Times New Roman" w:cs="Times New Roman"/>
          <w:sz w:val="22"/>
          <w:szCs w:val="22"/>
          <w:lang w:val="pt-BR"/>
        </w:rPr>
        <w:t xml:space="preserve"> de setembro de 2024, referente ao edital seletivo simplificado de contratação temporária nº 02/2022, publicado no Diário Oficial do Município de 11 de julho de 2022, conforme esclarecido pela Comissão Permanente de Concurso Público da Secretaria Municipal de Educação, consoante cópias anexas;</w:t>
      </w:r>
      <w:r>
        <w:rPr>
          <w:rFonts w:hint="default" w:ascii="Times New Roman" w:hAnsi="Times New Roman" w:cs="Times New Roman"/>
          <w:sz w:val="22"/>
          <w:szCs w:val="22"/>
          <w:lang w:val="pt-BR"/>
        </w:rPr>
        <w:br w:type="textWrapping"/>
      </w:r>
      <w:r>
        <w:rPr>
          <w:rFonts w:hint="default" w:ascii="Times New Roman" w:hAnsi="Times New Roman" w:cs="Times New Roman"/>
          <w:sz w:val="22"/>
          <w:szCs w:val="22"/>
          <w:lang w:val="pt-BR"/>
        </w:rPr>
        <w:t xml:space="preserve">b) conforme publicação do Diário Oficial do Município, encontra-se em andamento a fase de inscrição do Concurso Público de provas e títulos para 710 (setecentos e dez) cargos de Professor da Rede Municipal de Ensino de Natal, promovido a partir da solicitação desta Secretaria Municipal de Educação, de acordo com Comissão de Concurso Público instituída pela Secretaria Municipal de Administração de Natal, cuja última publicação do edital segue em anexo. </w:t>
      </w:r>
    </w:p>
    <w:p>
      <w:pPr>
        <w:pStyle w:val="38"/>
        <w:keepNext w:val="0"/>
        <w:keepLines w:val="0"/>
        <w:pageBreakBefore w:val="0"/>
        <w:widowControl w:val="0"/>
        <w:numPr>
          <w:ilvl w:val="0"/>
          <w:numId w:val="0"/>
        </w:numPr>
        <w:suppressAutoHyphens/>
        <w:overflowPunct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widowControl w:val="0"/>
        <w:numPr>
          <w:ilvl w:val="0"/>
          <w:numId w:val="0"/>
        </w:numPr>
        <w:suppressAutoHyphens/>
        <w:overflowPunct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A PGM, por sua vez, relatou o seguinte, através do Ofício n.º 8881/2024-PGM:</w:t>
      </w:r>
    </w:p>
    <w:p>
      <w:pPr>
        <w:pStyle w:val="38"/>
        <w:keepNext w:val="0"/>
        <w:keepLines w:val="0"/>
        <w:pageBreakBefore w:val="0"/>
        <w:widowControl w:val="0"/>
        <w:numPr>
          <w:ilvl w:val="0"/>
          <w:numId w:val="0"/>
        </w:numPr>
        <w:suppressAutoHyphens/>
        <w:overflowPunct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widowControl w:val="0"/>
        <w:numPr>
          <w:ilvl w:val="0"/>
          <w:numId w:val="0"/>
        </w:numPr>
        <w:suppressAutoHyphens/>
        <w:overflowPunct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foi realizado concurso público para provimento de vagas e formação de cadastro de reserva no cargo de</w:t>
      </w:r>
      <w:r>
        <w:rPr>
          <w:rFonts w:hint="default" w:ascii="Times New Roman" w:hAnsi="Times New Roman" w:cs="Times New Roman"/>
          <w:sz w:val="22"/>
          <w:szCs w:val="22"/>
          <w:lang w:val="pt-BR"/>
        </w:rPr>
        <w:br w:type="textWrapping"/>
      </w:r>
      <w:r>
        <w:rPr>
          <w:rFonts w:hint="default" w:ascii="Times New Roman" w:hAnsi="Times New Roman" w:cs="Times New Roman"/>
          <w:sz w:val="22"/>
          <w:szCs w:val="22"/>
          <w:lang w:val="pt-BR"/>
        </w:rPr>
        <w:t>Procurador do Município, regido pelo Edital nº 1 - PGM/NATAL, de 25 de abril de 2023, e suas retificações posteriores.</w:t>
      </w:r>
      <w:r>
        <w:rPr>
          <w:rFonts w:hint="default" w:ascii="Times New Roman" w:hAnsi="Times New Roman" w:cs="Times New Roman"/>
          <w:sz w:val="22"/>
          <w:szCs w:val="22"/>
          <w:lang w:val="pt-BR"/>
        </w:rPr>
        <w:br w:type="textWrapping"/>
      </w:r>
      <w:r>
        <w:rPr>
          <w:rFonts w:hint="default" w:ascii="Times New Roman" w:hAnsi="Times New Roman" w:cs="Times New Roman"/>
          <w:sz w:val="22"/>
          <w:szCs w:val="22"/>
          <w:lang w:val="pt-BR"/>
        </w:rPr>
        <w:t xml:space="preserve">O resultado final do referido certame foi publicado no Diário Oficial do Município de Natal em 19 de dezembro de 2023, e sua homologação ocorreu através do Edital nº 12 – PGM/NATAL, de 26 de dezembro de 2023, publicado no Diário Oficial do Município em 28 de dezembro de 2023. Até o momento, das cinco vagas imediatas ofertadas, foram nomeados três candidatos aprovados, restando duas vagas em aberto, as quais, conforme acordo judicial firmado nos autos do processo nº 0859294-13.2024.8.20.5001, devem ser providas até o dia 15 de dezembro do corrente ano. </w:t>
      </w:r>
    </w:p>
    <w:p>
      <w:pPr>
        <w:pStyle w:val="38"/>
        <w:keepNext w:val="0"/>
        <w:keepLines w:val="0"/>
        <w:pageBreakBefore w:val="0"/>
        <w:widowControl w:val="0"/>
        <w:numPr>
          <w:ilvl w:val="0"/>
          <w:numId w:val="0"/>
        </w:numPr>
        <w:suppressAutoHyphens/>
        <w:overflowPunct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 xml:space="preserve">A SEMAD (Ofício n.º </w:t>
      </w:r>
      <w:r>
        <w:rPr>
          <w:rFonts w:hint="default" w:ascii="Times New Roman" w:hAnsi="Times New Roman" w:eastAsia="DejaVuSansCondensed" w:cs="Times New Roman"/>
          <w:b w:val="0"/>
          <w:bCs w:val="0"/>
          <w:i w:val="0"/>
          <w:iCs w:val="0"/>
          <w:color w:val="000000"/>
          <w:sz w:val="22"/>
          <w:szCs w:val="22"/>
        </w:rPr>
        <w:t>3362/2024</w:t>
      </w:r>
      <w:r>
        <w:rPr>
          <w:rFonts w:hint="default" w:ascii="Times New Roman" w:hAnsi="Times New Roman" w:eastAsia="DejaVuSansCondensed" w:cs="Times New Roman"/>
          <w:b w:val="0"/>
          <w:bCs w:val="0"/>
          <w:i w:val="0"/>
          <w:iCs w:val="0"/>
          <w:color w:val="000000"/>
          <w:sz w:val="22"/>
          <w:szCs w:val="22"/>
          <w:lang w:val="pt-BR"/>
        </w:rPr>
        <w:t>-</w:t>
      </w:r>
      <w:r>
        <w:rPr>
          <w:rFonts w:hint="default" w:ascii="Times New Roman" w:hAnsi="Times New Roman" w:eastAsia="DejaVuSansCondensed" w:cs="Times New Roman"/>
          <w:b w:val="0"/>
          <w:bCs w:val="0"/>
          <w:i w:val="0"/>
          <w:iCs w:val="0"/>
          <w:color w:val="000000"/>
          <w:sz w:val="22"/>
          <w:szCs w:val="22"/>
        </w:rPr>
        <w:t>SEMAD</w:t>
      </w:r>
      <w:r>
        <w:rPr>
          <w:rFonts w:hint="default" w:ascii="Times New Roman" w:hAnsi="Times New Roman" w:cs="Times New Roman"/>
          <w:sz w:val="22"/>
          <w:szCs w:val="22"/>
          <w:lang w:val="pt-BR"/>
        </w:rPr>
        <w:t>) trouxe a seguinte informação:</w:t>
      </w: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 xml:space="preserve">Conforme se verifica nas informações, ainda haverá nomeação para os cargos de agente comunitário de saúde e de combate às endemias, em decorrência de um acordo judicial, bem como está na fase de inscrições o concurso público para o cargo de professor. </w:t>
      </w: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Atualmente esta Secretaria Municipal de Administração - SEMAD, cumpre acordo celebrado no CEJUSC 2º grau Processo: APELAÇÃO CÍVEL nº 0839111- 31.2018.8.20.5001 conforme (ID nº 123823153) despacho já homologado pelo E. Desembargador Relator (ID nº 123823156), com trânsito em julgado já certificado nos autos.</w:t>
      </w: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Informo que, a PORTARIA Nº. 3932/2024-A.P., DE 22 DE OUTUBRO DE 2024,</w:t>
      </w:r>
      <w:r>
        <w:rPr>
          <w:rFonts w:hint="default" w:cs="Times New Roman"/>
          <w:sz w:val="22"/>
          <w:szCs w:val="22"/>
          <w:lang w:val="pt-BR"/>
        </w:rPr>
        <w:t xml:space="preserve"> </w:t>
      </w:r>
      <w:r>
        <w:rPr>
          <w:rFonts w:hint="default" w:ascii="Times New Roman" w:hAnsi="Times New Roman" w:cs="Times New Roman"/>
          <w:sz w:val="22"/>
          <w:szCs w:val="22"/>
          <w:lang w:val="pt-BR"/>
        </w:rPr>
        <w:t>PUBLICADA 23 DE OUTUBRO DE 2024 - EDIÇÃO EXTRA se trata de nomeações da 1° Convocação referente aos 25 AGENTES DE COMUNITÁRIO DE SAÚDE- Distrito Sul.</w:t>
      </w: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É de suma importância informar o cronograma das seguintes nomeações, conforme consta no TERMO DE AUDIÊNCIA – ACORDO entre as partes:</w:t>
      </w: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tbl>
      <w:tblPr>
        <w:tblStyle w:val="4"/>
        <w:tblW w:w="0" w:type="auto"/>
        <w:tblInd w:w="13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34"/>
        <w:gridCol w:w="5566"/>
        <w:gridCol w:w="854"/>
        <w:gridCol w:w="228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1" w:hRule="atLeast"/>
        </w:trPr>
        <w:tc>
          <w:tcPr>
            <w:tcW w:w="434" w:type="dxa"/>
          </w:tcPr>
          <w:p>
            <w:pPr>
              <w:pStyle w:val="44"/>
              <w:spacing w:before="0"/>
              <w:ind w:left="0"/>
              <w:rPr>
                <w:rFonts w:hint="default" w:ascii="Times New Roman" w:hAnsi="Times New Roman" w:cs="Times New Roman"/>
                <w:sz w:val="20"/>
                <w:szCs w:val="20"/>
              </w:rPr>
            </w:pPr>
          </w:p>
        </w:tc>
        <w:tc>
          <w:tcPr>
            <w:tcW w:w="5566" w:type="dxa"/>
          </w:tcPr>
          <w:p>
            <w:pPr>
              <w:pStyle w:val="44"/>
              <w:ind w:left="533"/>
              <w:rPr>
                <w:rFonts w:hint="default" w:ascii="Times New Roman" w:hAnsi="Times New Roman" w:cs="Times New Roman"/>
                <w:b/>
                <w:sz w:val="20"/>
                <w:szCs w:val="20"/>
              </w:rPr>
            </w:pPr>
            <w:r>
              <w:rPr>
                <w:rFonts w:hint="default" w:ascii="Times New Roman" w:hAnsi="Times New Roman" w:cs="Times New Roman"/>
                <w:b/>
                <w:sz w:val="20"/>
                <w:szCs w:val="20"/>
              </w:rPr>
              <w:t>DIVISÃO</w:t>
            </w:r>
            <w:r>
              <w:rPr>
                <w:rFonts w:hint="default" w:ascii="Times New Roman" w:hAnsi="Times New Roman" w:cs="Times New Roman"/>
                <w:b/>
                <w:spacing w:val="-3"/>
                <w:sz w:val="20"/>
                <w:szCs w:val="20"/>
              </w:rPr>
              <w:t xml:space="preserve"> </w:t>
            </w:r>
            <w:r>
              <w:rPr>
                <w:rFonts w:hint="default" w:ascii="Times New Roman" w:hAnsi="Times New Roman" w:cs="Times New Roman"/>
                <w:b/>
                <w:sz w:val="20"/>
                <w:szCs w:val="20"/>
              </w:rPr>
              <w:t>DAS</w:t>
            </w:r>
            <w:r>
              <w:rPr>
                <w:rFonts w:hint="default" w:ascii="Times New Roman" w:hAnsi="Times New Roman" w:cs="Times New Roman"/>
                <w:b/>
                <w:spacing w:val="-2"/>
                <w:sz w:val="20"/>
                <w:szCs w:val="20"/>
              </w:rPr>
              <w:t xml:space="preserve"> </w:t>
            </w:r>
            <w:r>
              <w:rPr>
                <w:rFonts w:hint="default" w:ascii="Times New Roman" w:hAnsi="Times New Roman" w:cs="Times New Roman"/>
                <w:b/>
                <w:sz w:val="20"/>
                <w:szCs w:val="20"/>
              </w:rPr>
              <w:t>NOMEAÇÕES</w:t>
            </w:r>
            <w:r>
              <w:rPr>
                <w:rFonts w:hint="default" w:ascii="Times New Roman" w:hAnsi="Times New Roman" w:cs="Times New Roman"/>
                <w:b/>
                <w:spacing w:val="-3"/>
                <w:sz w:val="20"/>
                <w:szCs w:val="20"/>
              </w:rPr>
              <w:t xml:space="preserve"> </w:t>
            </w:r>
            <w:r>
              <w:rPr>
                <w:rFonts w:hint="default" w:ascii="Times New Roman" w:hAnsi="Times New Roman" w:cs="Times New Roman"/>
                <w:b/>
                <w:sz w:val="20"/>
                <w:szCs w:val="20"/>
              </w:rPr>
              <w:t>POR</w:t>
            </w:r>
            <w:r>
              <w:rPr>
                <w:rFonts w:hint="default" w:ascii="Times New Roman" w:hAnsi="Times New Roman" w:cs="Times New Roman"/>
                <w:b/>
                <w:spacing w:val="-4"/>
                <w:sz w:val="20"/>
                <w:szCs w:val="20"/>
              </w:rPr>
              <w:t xml:space="preserve"> </w:t>
            </w:r>
            <w:r>
              <w:rPr>
                <w:rFonts w:hint="default" w:ascii="Times New Roman" w:hAnsi="Times New Roman" w:cs="Times New Roman"/>
                <w:b/>
                <w:sz w:val="20"/>
                <w:szCs w:val="20"/>
              </w:rPr>
              <w:t>CARGOS</w:t>
            </w:r>
          </w:p>
        </w:tc>
        <w:tc>
          <w:tcPr>
            <w:tcW w:w="854" w:type="dxa"/>
          </w:tcPr>
          <w:p>
            <w:pPr>
              <w:pStyle w:val="44"/>
              <w:ind w:left="38" w:right="26"/>
              <w:jc w:val="center"/>
              <w:rPr>
                <w:rFonts w:hint="default" w:ascii="Times New Roman" w:hAnsi="Times New Roman" w:cs="Times New Roman"/>
                <w:b/>
                <w:sz w:val="20"/>
                <w:szCs w:val="20"/>
              </w:rPr>
            </w:pPr>
            <w:r>
              <w:rPr>
                <w:rFonts w:hint="default" w:ascii="Times New Roman" w:hAnsi="Times New Roman" w:cs="Times New Roman"/>
                <w:b/>
                <w:sz w:val="20"/>
                <w:szCs w:val="20"/>
              </w:rPr>
              <w:t>TOTAL</w:t>
            </w:r>
          </w:p>
        </w:tc>
        <w:tc>
          <w:tcPr>
            <w:tcW w:w="2286" w:type="dxa"/>
          </w:tcPr>
          <w:p>
            <w:pPr>
              <w:pStyle w:val="44"/>
              <w:ind w:left="59" w:right="49"/>
              <w:jc w:val="center"/>
              <w:rPr>
                <w:rFonts w:hint="default" w:ascii="Times New Roman" w:hAnsi="Times New Roman" w:cs="Times New Roman"/>
                <w:b/>
                <w:sz w:val="20"/>
                <w:szCs w:val="20"/>
              </w:rPr>
            </w:pPr>
            <w:r>
              <w:rPr>
                <w:rFonts w:hint="default" w:ascii="Times New Roman" w:hAnsi="Times New Roman" w:cs="Times New Roman"/>
                <w:b/>
                <w:sz w:val="20"/>
                <w:szCs w:val="20"/>
              </w:rPr>
              <w:t>DATAS</w:t>
            </w:r>
            <w:r>
              <w:rPr>
                <w:rFonts w:hint="default" w:ascii="Times New Roman" w:hAnsi="Times New Roman" w:cs="Times New Roman"/>
                <w:b/>
                <w:spacing w:val="-4"/>
                <w:sz w:val="20"/>
                <w:szCs w:val="20"/>
              </w:rPr>
              <w:t xml:space="preserve"> </w:t>
            </w:r>
            <w:r>
              <w:rPr>
                <w:rFonts w:hint="default" w:ascii="Times New Roman" w:hAnsi="Times New Roman" w:cs="Times New Roman"/>
                <w:b/>
                <w:sz w:val="20"/>
                <w:szCs w:val="20"/>
              </w:rPr>
              <w:t>NOMEAÇÃO</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1" w:hRule="atLeast"/>
        </w:trPr>
        <w:tc>
          <w:tcPr>
            <w:tcW w:w="434" w:type="dxa"/>
          </w:tcPr>
          <w:p>
            <w:pPr>
              <w:pStyle w:val="44"/>
              <w:ind w:left="77" w:right="62"/>
              <w:jc w:val="center"/>
              <w:rPr>
                <w:rFonts w:hint="default" w:ascii="Times New Roman" w:hAnsi="Times New Roman" w:cs="Times New Roman"/>
                <w:sz w:val="20"/>
                <w:szCs w:val="20"/>
              </w:rPr>
            </w:pPr>
            <w:r>
              <w:rPr>
                <w:rFonts w:hint="default" w:ascii="Times New Roman" w:hAnsi="Times New Roman" w:cs="Times New Roman"/>
                <w:sz w:val="20"/>
                <w:szCs w:val="20"/>
              </w:rPr>
              <w:t>01</w:t>
            </w:r>
          </w:p>
        </w:tc>
        <w:tc>
          <w:tcPr>
            <w:tcW w:w="5566" w:type="dxa"/>
          </w:tcPr>
          <w:p>
            <w:pPr>
              <w:pStyle w:val="44"/>
              <w:ind w:left="2569" w:right="72" w:hanging="2482"/>
              <w:rPr>
                <w:rFonts w:hint="default" w:ascii="Times New Roman" w:hAnsi="Times New Roman" w:cs="Times New Roman"/>
                <w:sz w:val="20"/>
                <w:szCs w:val="20"/>
              </w:rPr>
            </w:pPr>
            <w:r>
              <w:rPr>
                <w:rFonts w:hint="default" w:ascii="Times New Roman" w:hAnsi="Times New Roman" w:cs="Times New Roman"/>
                <w:sz w:val="20"/>
                <w:szCs w:val="20"/>
              </w:rPr>
              <w:t>(25)</w:t>
            </w:r>
            <w:r>
              <w:rPr>
                <w:rFonts w:hint="default" w:ascii="Times New Roman" w:hAnsi="Times New Roman" w:cs="Times New Roman"/>
                <w:spacing w:val="-3"/>
                <w:sz w:val="20"/>
                <w:szCs w:val="20"/>
              </w:rPr>
              <w:t xml:space="preserve"> </w:t>
            </w:r>
            <w:r>
              <w:rPr>
                <w:rFonts w:hint="default" w:ascii="Times New Roman" w:hAnsi="Times New Roman" w:cs="Times New Roman"/>
                <w:sz w:val="20"/>
                <w:szCs w:val="20"/>
              </w:rPr>
              <w:t>AGENTE</w:t>
            </w:r>
            <w:r>
              <w:rPr>
                <w:rFonts w:hint="default" w:ascii="Times New Roman" w:hAnsi="Times New Roman" w:cs="Times New Roman"/>
                <w:spacing w:val="-2"/>
                <w:sz w:val="20"/>
                <w:szCs w:val="20"/>
              </w:rPr>
              <w:t xml:space="preserve"> </w:t>
            </w:r>
            <w:r>
              <w:rPr>
                <w:rFonts w:hint="default" w:ascii="Times New Roman" w:hAnsi="Times New Roman" w:cs="Times New Roman"/>
                <w:sz w:val="20"/>
                <w:szCs w:val="20"/>
              </w:rPr>
              <w:t>COMUNITÁRIO</w:t>
            </w:r>
            <w:r>
              <w:rPr>
                <w:rFonts w:hint="default" w:ascii="Times New Roman" w:hAnsi="Times New Roman" w:cs="Times New Roman"/>
                <w:spacing w:val="-3"/>
                <w:sz w:val="20"/>
                <w:szCs w:val="20"/>
              </w:rPr>
              <w:t xml:space="preserve"> </w:t>
            </w:r>
            <w:r>
              <w:rPr>
                <w:rFonts w:hint="default" w:ascii="Times New Roman" w:hAnsi="Times New Roman" w:cs="Times New Roman"/>
                <w:sz w:val="20"/>
                <w:szCs w:val="20"/>
              </w:rPr>
              <w:t>DE</w:t>
            </w:r>
            <w:r>
              <w:rPr>
                <w:rFonts w:hint="default" w:ascii="Times New Roman" w:hAnsi="Times New Roman" w:cs="Times New Roman"/>
                <w:spacing w:val="-4"/>
                <w:sz w:val="20"/>
                <w:szCs w:val="20"/>
              </w:rPr>
              <w:t xml:space="preserve"> </w:t>
            </w:r>
            <w:r>
              <w:rPr>
                <w:rFonts w:hint="default" w:ascii="Times New Roman" w:hAnsi="Times New Roman" w:cs="Times New Roman"/>
                <w:sz w:val="20"/>
                <w:szCs w:val="20"/>
              </w:rPr>
              <w:t>SAÚDE</w:t>
            </w:r>
            <w:r>
              <w:rPr>
                <w:rFonts w:hint="default" w:ascii="Times New Roman" w:hAnsi="Times New Roman" w:cs="Times New Roman"/>
                <w:spacing w:val="-2"/>
                <w:sz w:val="20"/>
                <w:szCs w:val="20"/>
              </w:rPr>
              <w:t xml:space="preserve"> </w:t>
            </w:r>
            <w:r>
              <w:rPr>
                <w:rFonts w:hint="default" w:ascii="Times New Roman" w:hAnsi="Times New Roman" w:cs="Times New Roman"/>
                <w:sz w:val="20"/>
                <w:szCs w:val="20"/>
              </w:rPr>
              <w:t>-</w:t>
            </w:r>
            <w:r>
              <w:rPr>
                <w:rFonts w:hint="default" w:ascii="Times New Roman" w:hAnsi="Times New Roman" w:cs="Times New Roman"/>
                <w:spacing w:val="-5"/>
                <w:sz w:val="20"/>
                <w:szCs w:val="20"/>
              </w:rPr>
              <w:t xml:space="preserve"> </w:t>
            </w:r>
            <w:r>
              <w:rPr>
                <w:rFonts w:hint="default" w:ascii="Times New Roman" w:hAnsi="Times New Roman" w:cs="Times New Roman"/>
                <w:sz w:val="20"/>
                <w:szCs w:val="20"/>
              </w:rPr>
              <w:t>DISTRITO</w:t>
            </w:r>
            <w:r>
              <w:rPr>
                <w:rFonts w:hint="default" w:ascii="Times New Roman" w:hAnsi="Times New Roman" w:cs="Times New Roman"/>
                <w:spacing w:val="-58"/>
                <w:sz w:val="20"/>
                <w:szCs w:val="20"/>
              </w:rPr>
              <w:t xml:space="preserve"> </w:t>
            </w:r>
            <w:r>
              <w:rPr>
                <w:rFonts w:hint="default" w:ascii="Times New Roman" w:hAnsi="Times New Roman" w:cs="Times New Roman"/>
                <w:sz w:val="20"/>
                <w:szCs w:val="20"/>
              </w:rPr>
              <w:t>SUL</w:t>
            </w:r>
          </w:p>
        </w:tc>
        <w:tc>
          <w:tcPr>
            <w:tcW w:w="854" w:type="dxa"/>
          </w:tcPr>
          <w:p>
            <w:pPr>
              <w:pStyle w:val="44"/>
              <w:ind w:left="38" w:right="26"/>
              <w:jc w:val="center"/>
              <w:rPr>
                <w:rFonts w:hint="default" w:ascii="Times New Roman" w:hAnsi="Times New Roman" w:cs="Times New Roman"/>
                <w:sz w:val="20"/>
                <w:szCs w:val="20"/>
              </w:rPr>
            </w:pPr>
            <w:r>
              <w:rPr>
                <w:rFonts w:hint="default" w:ascii="Times New Roman" w:hAnsi="Times New Roman" w:cs="Times New Roman"/>
                <w:sz w:val="20"/>
                <w:szCs w:val="20"/>
              </w:rPr>
              <w:t>25</w:t>
            </w:r>
          </w:p>
        </w:tc>
        <w:tc>
          <w:tcPr>
            <w:tcW w:w="2286" w:type="dxa"/>
          </w:tcPr>
          <w:p>
            <w:pPr>
              <w:pStyle w:val="44"/>
              <w:ind w:left="629" w:right="436" w:hanging="160"/>
              <w:rPr>
                <w:rFonts w:hint="default" w:ascii="Times New Roman" w:hAnsi="Times New Roman" w:cs="Times New Roman"/>
                <w:b/>
                <w:sz w:val="20"/>
                <w:szCs w:val="20"/>
              </w:rPr>
            </w:pPr>
            <w:r>
              <w:rPr>
                <w:rFonts w:hint="default" w:ascii="Times New Roman" w:hAnsi="Times New Roman" w:cs="Times New Roman"/>
                <w:b/>
                <w:sz w:val="20"/>
                <w:szCs w:val="20"/>
                <w:shd w:val="clear" w:color="auto" w:fill="FFFF00"/>
              </w:rPr>
              <w:t>23/10/2024 já</w:t>
            </w:r>
            <w:r>
              <w:rPr>
                <w:rFonts w:hint="default" w:ascii="Times New Roman" w:hAnsi="Times New Roman" w:cs="Times New Roman"/>
                <w:b/>
                <w:spacing w:val="-59"/>
                <w:sz w:val="20"/>
                <w:szCs w:val="20"/>
              </w:rPr>
              <w:t xml:space="preserve"> </w:t>
            </w:r>
            <w:r>
              <w:rPr>
                <w:rFonts w:hint="default" w:ascii="Times New Roman" w:hAnsi="Times New Roman" w:cs="Times New Roman"/>
                <w:b/>
                <w:sz w:val="20"/>
                <w:szCs w:val="20"/>
                <w:shd w:val="clear" w:color="auto" w:fill="FFFF00"/>
              </w:rPr>
              <w:t>publicada</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65" w:hRule="atLeast"/>
        </w:trPr>
        <w:tc>
          <w:tcPr>
            <w:tcW w:w="434" w:type="dxa"/>
          </w:tcPr>
          <w:p>
            <w:pPr>
              <w:pStyle w:val="44"/>
              <w:ind w:left="77" w:right="62"/>
              <w:jc w:val="center"/>
              <w:rPr>
                <w:rFonts w:hint="default" w:ascii="Times New Roman" w:hAnsi="Times New Roman" w:cs="Times New Roman"/>
                <w:sz w:val="20"/>
                <w:szCs w:val="20"/>
              </w:rPr>
            </w:pPr>
            <w:r>
              <w:rPr>
                <w:rFonts w:hint="default" w:ascii="Times New Roman" w:hAnsi="Times New Roman" w:cs="Times New Roman"/>
                <w:sz w:val="20"/>
                <w:szCs w:val="20"/>
              </w:rPr>
              <w:t>02</w:t>
            </w:r>
          </w:p>
        </w:tc>
        <w:tc>
          <w:tcPr>
            <w:tcW w:w="5566" w:type="dxa"/>
          </w:tcPr>
          <w:p>
            <w:pPr>
              <w:pStyle w:val="44"/>
              <w:ind w:left="399" w:right="47" w:hanging="336"/>
              <w:rPr>
                <w:rFonts w:hint="default" w:ascii="Times New Roman" w:hAnsi="Times New Roman" w:cs="Times New Roman"/>
                <w:sz w:val="20"/>
                <w:szCs w:val="20"/>
              </w:rPr>
            </w:pPr>
            <w:r>
              <w:rPr>
                <w:rFonts w:hint="default" w:ascii="Times New Roman" w:hAnsi="Times New Roman" w:cs="Times New Roman"/>
                <w:sz w:val="20"/>
                <w:szCs w:val="20"/>
              </w:rPr>
              <w:t>(01)</w:t>
            </w:r>
            <w:r>
              <w:rPr>
                <w:rFonts w:hint="default" w:ascii="Times New Roman" w:hAnsi="Times New Roman" w:cs="Times New Roman"/>
                <w:spacing w:val="-4"/>
                <w:sz w:val="20"/>
                <w:szCs w:val="20"/>
              </w:rPr>
              <w:t xml:space="preserve"> </w:t>
            </w:r>
            <w:r>
              <w:rPr>
                <w:rFonts w:hint="default" w:ascii="Times New Roman" w:hAnsi="Times New Roman" w:cs="Times New Roman"/>
                <w:sz w:val="20"/>
                <w:szCs w:val="20"/>
              </w:rPr>
              <w:t>AGENTE</w:t>
            </w:r>
            <w:r>
              <w:rPr>
                <w:rFonts w:hint="default" w:ascii="Times New Roman" w:hAnsi="Times New Roman" w:cs="Times New Roman"/>
                <w:spacing w:val="-3"/>
                <w:sz w:val="20"/>
                <w:szCs w:val="20"/>
              </w:rPr>
              <w:t xml:space="preserve"> </w:t>
            </w:r>
            <w:r>
              <w:rPr>
                <w:rFonts w:hint="default" w:ascii="Times New Roman" w:hAnsi="Times New Roman" w:cs="Times New Roman"/>
                <w:sz w:val="20"/>
                <w:szCs w:val="20"/>
              </w:rPr>
              <w:t>COMUNITÁRIO</w:t>
            </w:r>
            <w:r>
              <w:rPr>
                <w:rFonts w:hint="default" w:ascii="Times New Roman" w:hAnsi="Times New Roman" w:cs="Times New Roman"/>
                <w:spacing w:val="-1"/>
                <w:sz w:val="20"/>
                <w:szCs w:val="20"/>
              </w:rPr>
              <w:t xml:space="preserve"> </w:t>
            </w:r>
            <w:r>
              <w:rPr>
                <w:rFonts w:hint="default" w:ascii="Times New Roman" w:hAnsi="Times New Roman" w:cs="Times New Roman"/>
                <w:sz w:val="20"/>
                <w:szCs w:val="20"/>
              </w:rPr>
              <w:t>DE</w:t>
            </w:r>
            <w:r>
              <w:rPr>
                <w:rFonts w:hint="default" w:ascii="Times New Roman" w:hAnsi="Times New Roman" w:cs="Times New Roman"/>
                <w:spacing w:val="-5"/>
                <w:sz w:val="20"/>
                <w:szCs w:val="20"/>
              </w:rPr>
              <w:t xml:space="preserve"> </w:t>
            </w:r>
            <w:r>
              <w:rPr>
                <w:rFonts w:hint="default" w:ascii="Times New Roman" w:hAnsi="Times New Roman" w:cs="Times New Roman"/>
                <w:sz w:val="20"/>
                <w:szCs w:val="20"/>
              </w:rPr>
              <w:t>SAÚDE</w:t>
            </w:r>
            <w:r>
              <w:rPr>
                <w:rFonts w:hint="default" w:ascii="Times New Roman" w:hAnsi="Times New Roman" w:cs="Times New Roman"/>
                <w:spacing w:val="-2"/>
                <w:sz w:val="20"/>
                <w:szCs w:val="20"/>
              </w:rPr>
              <w:t xml:space="preserve"> </w:t>
            </w:r>
            <w:r>
              <w:rPr>
                <w:rFonts w:hint="default" w:ascii="Times New Roman" w:hAnsi="Times New Roman" w:cs="Times New Roman"/>
                <w:sz w:val="20"/>
                <w:szCs w:val="20"/>
              </w:rPr>
              <w:t>–</w:t>
            </w:r>
            <w:r>
              <w:rPr>
                <w:rFonts w:hint="default" w:ascii="Times New Roman" w:hAnsi="Times New Roman" w:cs="Times New Roman"/>
                <w:spacing w:val="-4"/>
                <w:sz w:val="20"/>
                <w:szCs w:val="20"/>
              </w:rPr>
              <w:t xml:space="preserve"> </w:t>
            </w:r>
            <w:r>
              <w:rPr>
                <w:rFonts w:hint="default" w:ascii="Times New Roman" w:hAnsi="Times New Roman" w:cs="Times New Roman"/>
                <w:sz w:val="20"/>
                <w:szCs w:val="20"/>
              </w:rPr>
              <w:t>DISTRITO</w:t>
            </w:r>
            <w:r>
              <w:rPr>
                <w:rFonts w:hint="default" w:ascii="Times New Roman" w:hAnsi="Times New Roman" w:cs="Times New Roman"/>
                <w:spacing w:val="-58"/>
                <w:sz w:val="20"/>
                <w:szCs w:val="20"/>
              </w:rPr>
              <w:t xml:space="preserve"> </w:t>
            </w:r>
            <w:r>
              <w:rPr>
                <w:rFonts w:hint="default" w:ascii="Times New Roman" w:hAnsi="Times New Roman" w:cs="Times New Roman"/>
                <w:sz w:val="20"/>
                <w:szCs w:val="20"/>
              </w:rPr>
              <w:t>NORTE</w:t>
            </w:r>
            <w:r>
              <w:rPr>
                <w:rFonts w:hint="default" w:ascii="Times New Roman" w:hAnsi="Times New Roman" w:cs="Times New Roman"/>
                <w:spacing w:val="-2"/>
                <w:sz w:val="20"/>
                <w:szCs w:val="20"/>
              </w:rPr>
              <w:t xml:space="preserve"> </w:t>
            </w:r>
            <w:r>
              <w:rPr>
                <w:rFonts w:hint="default" w:ascii="Times New Roman" w:hAnsi="Times New Roman" w:cs="Times New Roman"/>
                <w:sz w:val="20"/>
                <w:szCs w:val="20"/>
              </w:rPr>
              <w:t>–</w:t>
            </w:r>
            <w:r>
              <w:rPr>
                <w:rFonts w:hint="default" w:ascii="Times New Roman" w:hAnsi="Times New Roman" w:cs="Times New Roman"/>
                <w:spacing w:val="-1"/>
                <w:sz w:val="20"/>
                <w:szCs w:val="20"/>
              </w:rPr>
              <w:t xml:space="preserve"> </w:t>
            </w:r>
            <w:r>
              <w:rPr>
                <w:rFonts w:hint="default" w:ascii="Times New Roman" w:hAnsi="Times New Roman" w:cs="Times New Roman"/>
                <w:sz w:val="20"/>
                <w:szCs w:val="20"/>
              </w:rPr>
              <w:t>I</w:t>
            </w:r>
            <w:r>
              <w:rPr>
                <w:rFonts w:hint="default" w:ascii="Times New Roman" w:hAnsi="Times New Roman" w:cs="Times New Roman"/>
                <w:spacing w:val="-2"/>
                <w:sz w:val="20"/>
                <w:szCs w:val="20"/>
              </w:rPr>
              <w:t xml:space="preserve"> </w:t>
            </w:r>
            <w:r>
              <w:rPr>
                <w:rFonts w:hint="default" w:ascii="Times New Roman" w:hAnsi="Times New Roman" w:cs="Times New Roman"/>
                <w:sz w:val="20"/>
                <w:szCs w:val="20"/>
              </w:rPr>
              <w:t>+</w:t>
            </w:r>
            <w:r>
              <w:rPr>
                <w:rFonts w:hint="default" w:ascii="Times New Roman" w:hAnsi="Times New Roman" w:cs="Times New Roman"/>
                <w:spacing w:val="60"/>
                <w:sz w:val="20"/>
                <w:szCs w:val="20"/>
              </w:rPr>
              <w:t xml:space="preserve"> </w:t>
            </w:r>
            <w:r>
              <w:rPr>
                <w:rFonts w:hint="default" w:ascii="Times New Roman" w:hAnsi="Times New Roman" w:cs="Times New Roman"/>
                <w:sz w:val="20"/>
                <w:szCs w:val="20"/>
              </w:rPr>
              <w:t>(12)</w:t>
            </w:r>
            <w:r>
              <w:rPr>
                <w:rFonts w:hint="default" w:ascii="Times New Roman" w:hAnsi="Times New Roman" w:cs="Times New Roman"/>
                <w:spacing w:val="-1"/>
                <w:sz w:val="20"/>
                <w:szCs w:val="20"/>
              </w:rPr>
              <w:t xml:space="preserve"> </w:t>
            </w:r>
            <w:r>
              <w:rPr>
                <w:rFonts w:hint="default" w:ascii="Times New Roman" w:hAnsi="Times New Roman" w:cs="Times New Roman"/>
                <w:sz w:val="20"/>
                <w:szCs w:val="20"/>
              </w:rPr>
              <w:t>DISTRITO NORTE</w:t>
            </w:r>
            <w:r>
              <w:rPr>
                <w:rFonts w:hint="default" w:ascii="Times New Roman" w:hAnsi="Times New Roman" w:cs="Times New Roman"/>
                <w:spacing w:val="-1"/>
                <w:sz w:val="20"/>
                <w:szCs w:val="20"/>
              </w:rPr>
              <w:t xml:space="preserve"> </w:t>
            </w:r>
            <w:r>
              <w:rPr>
                <w:rFonts w:hint="default" w:ascii="Times New Roman" w:hAnsi="Times New Roman" w:cs="Times New Roman"/>
                <w:sz w:val="20"/>
                <w:szCs w:val="20"/>
              </w:rPr>
              <w:t>–</w:t>
            </w:r>
            <w:r>
              <w:rPr>
                <w:rFonts w:hint="default" w:ascii="Times New Roman" w:hAnsi="Times New Roman" w:cs="Times New Roman"/>
                <w:spacing w:val="-1"/>
                <w:sz w:val="20"/>
                <w:szCs w:val="20"/>
              </w:rPr>
              <w:t xml:space="preserve"> </w:t>
            </w:r>
            <w:r>
              <w:rPr>
                <w:rFonts w:hint="default" w:ascii="Times New Roman" w:hAnsi="Times New Roman" w:cs="Times New Roman"/>
                <w:sz w:val="20"/>
                <w:szCs w:val="20"/>
              </w:rPr>
              <w:t>II +</w:t>
            </w:r>
            <w:r>
              <w:rPr>
                <w:rFonts w:hint="default" w:ascii="Times New Roman" w:hAnsi="Times New Roman" w:cs="Times New Roman"/>
                <w:spacing w:val="57"/>
                <w:sz w:val="20"/>
                <w:szCs w:val="20"/>
              </w:rPr>
              <w:t xml:space="preserve"> </w:t>
            </w:r>
            <w:r>
              <w:rPr>
                <w:rFonts w:hint="default" w:ascii="Times New Roman" w:hAnsi="Times New Roman" w:cs="Times New Roman"/>
                <w:sz w:val="20"/>
                <w:szCs w:val="20"/>
              </w:rPr>
              <w:t>(21)</w:t>
            </w:r>
          </w:p>
          <w:p>
            <w:pPr>
              <w:pStyle w:val="44"/>
              <w:spacing w:before="0"/>
              <w:ind w:left="791"/>
              <w:rPr>
                <w:rFonts w:hint="default" w:ascii="Times New Roman" w:hAnsi="Times New Roman" w:cs="Times New Roman"/>
                <w:sz w:val="20"/>
                <w:szCs w:val="20"/>
              </w:rPr>
            </w:pPr>
            <w:r>
              <w:rPr>
                <w:rFonts w:hint="default" w:ascii="Times New Roman" w:hAnsi="Times New Roman" w:cs="Times New Roman"/>
                <w:sz w:val="20"/>
                <w:szCs w:val="20"/>
              </w:rPr>
              <w:t>AGENTE</w:t>
            </w:r>
            <w:r>
              <w:rPr>
                <w:rFonts w:hint="default" w:ascii="Times New Roman" w:hAnsi="Times New Roman" w:cs="Times New Roman"/>
                <w:spacing w:val="-3"/>
                <w:sz w:val="20"/>
                <w:szCs w:val="20"/>
              </w:rPr>
              <w:t xml:space="preserve"> </w:t>
            </w:r>
            <w:r>
              <w:rPr>
                <w:rFonts w:hint="default" w:ascii="Times New Roman" w:hAnsi="Times New Roman" w:cs="Times New Roman"/>
                <w:sz w:val="20"/>
                <w:szCs w:val="20"/>
              </w:rPr>
              <w:t>DE</w:t>
            </w:r>
            <w:r>
              <w:rPr>
                <w:rFonts w:hint="default" w:ascii="Times New Roman" w:hAnsi="Times New Roman" w:cs="Times New Roman"/>
                <w:spacing w:val="-3"/>
                <w:sz w:val="20"/>
                <w:szCs w:val="20"/>
              </w:rPr>
              <w:t xml:space="preserve"> </w:t>
            </w:r>
            <w:r>
              <w:rPr>
                <w:rFonts w:hint="default" w:ascii="Times New Roman" w:hAnsi="Times New Roman" w:cs="Times New Roman"/>
                <w:sz w:val="20"/>
                <w:szCs w:val="20"/>
              </w:rPr>
              <w:t>COMBATE</w:t>
            </w:r>
            <w:r>
              <w:rPr>
                <w:rFonts w:hint="default" w:ascii="Times New Roman" w:hAnsi="Times New Roman" w:cs="Times New Roman"/>
                <w:spacing w:val="-3"/>
                <w:sz w:val="20"/>
                <w:szCs w:val="20"/>
              </w:rPr>
              <w:t xml:space="preserve"> </w:t>
            </w:r>
            <w:r>
              <w:rPr>
                <w:rFonts w:hint="default" w:ascii="Times New Roman" w:hAnsi="Times New Roman" w:cs="Times New Roman"/>
                <w:sz w:val="20"/>
                <w:szCs w:val="20"/>
              </w:rPr>
              <w:t>ÀS</w:t>
            </w:r>
            <w:r>
              <w:rPr>
                <w:rFonts w:hint="default" w:ascii="Times New Roman" w:hAnsi="Times New Roman" w:cs="Times New Roman"/>
                <w:spacing w:val="-2"/>
                <w:sz w:val="20"/>
                <w:szCs w:val="20"/>
              </w:rPr>
              <w:t xml:space="preserve"> </w:t>
            </w:r>
            <w:r>
              <w:rPr>
                <w:rFonts w:hint="default" w:ascii="Times New Roman" w:hAnsi="Times New Roman" w:cs="Times New Roman"/>
                <w:sz w:val="20"/>
                <w:szCs w:val="20"/>
              </w:rPr>
              <w:t>ENDEMIAS</w:t>
            </w:r>
          </w:p>
        </w:tc>
        <w:tc>
          <w:tcPr>
            <w:tcW w:w="854" w:type="dxa"/>
          </w:tcPr>
          <w:p>
            <w:pPr>
              <w:pStyle w:val="44"/>
              <w:ind w:left="38" w:right="26"/>
              <w:jc w:val="center"/>
              <w:rPr>
                <w:rFonts w:hint="default" w:ascii="Times New Roman" w:hAnsi="Times New Roman" w:cs="Times New Roman"/>
                <w:sz w:val="20"/>
                <w:szCs w:val="20"/>
              </w:rPr>
            </w:pPr>
            <w:r>
              <w:rPr>
                <w:rFonts w:hint="default" w:ascii="Times New Roman" w:hAnsi="Times New Roman" w:cs="Times New Roman"/>
                <w:sz w:val="20"/>
                <w:szCs w:val="20"/>
              </w:rPr>
              <w:t>35</w:t>
            </w:r>
          </w:p>
        </w:tc>
        <w:tc>
          <w:tcPr>
            <w:tcW w:w="2286" w:type="dxa"/>
          </w:tcPr>
          <w:p>
            <w:pPr>
              <w:pStyle w:val="44"/>
              <w:ind w:left="59" w:right="47"/>
              <w:jc w:val="center"/>
              <w:rPr>
                <w:rFonts w:hint="default" w:ascii="Times New Roman" w:hAnsi="Times New Roman" w:cs="Times New Roman"/>
                <w:b/>
                <w:sz w:val="20"/>
                <w:szCs w:val="20"/>
              </w:rPr>
            </w:pPr>
            <w:r>
              <w:rPr>
                <w:rFonts w:hint="default" w:ascii="Times New Roman" w:hAnsi="Times New Roman" w:cs="Times New Roman"/>
                <w:b/>
                <w:sz w:val="20"/>
                <w:szCs w:val="20"/>
                <w:shd w:val="clear" w:color="auto" w:fill="FFFF00"/>
              </w:rPr>
              <w:t>06/12/2024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62" w:hRule="atLeast"/>
        </w:trPr>
        <w:tc>
          <w:tcPr>
            <w:tcW w:w="434" w:type="dxa"/>
          </w:tcPr>
          <w:p>
            <w:pPr>
              <w:pStyle w:val="44"/>
              <w:spacing w:before="51"/>
              <w:ind w:left="77" w:right="62"/>
              <w:jc w:val="center"/>
              <w:rPr>
                <w:rFonts w:hint="default" w:ascii="Times New Roman" w:hAnsi="Times New Roman" w:cs="Times New Roman"/>
                <w:sz w:val="20"/>
                <w:szCs w:val="20"/>
              </w:rPr>
            </w:pPr>
            <w:r>
              <w:rPr>
                <w:rFonts w:hint="default" w:ascii="Times New Roman" w:hAnsi="Times New Roman" w:cs="Times New Roman"/>
                <w:sz w:val="20"/>
                <w:szCs w:val="20"/>
              </w:rPr>
              <w:t>03</w:t>
            </w:r>
          </w:p>
        </w:tc>
        <w:tc>
          <w:tcPr>
            <w:tcW w:w="5566" w:type="dxa"/>
          </w:tcPr>
          <w:p>
            <w:pPr>
              <w:pStyle w:val="44"/>
              <w:spacing w:before="51"/>
              <w:ind w:left="55" w:right="121"/>
              <w:rPr>
                <w:rFonts w:hint="default" w:ascii="Times New Roman" w:hAnsi="Times New Roman" w:cs="Times New Roman"/>
                <w:sz w:val="20"/>
                <w:szCs w:val="20"/>
              </w:rPr>
            </w:pPr>
            <w:r>
              <w:rPr>
                <w:rFonts w:hint="default" w:ascii="Times New Roman" w:hAnsi="Times New Roman" w:cs="Times New Roman"/>
                <w:sz w:val="20"/>
                <w:szCs w:val="20"/>
              </w:rPr>
              <w:t>910)</w:t>
            </w:r>
            <w:r>
              <w:rPr>
                <w:rFonts w:hint="default" w:ascii="Times New Roman" w:hAnsi="Times New Roman" w:cs="Times New Roman"/>
                <w:spacing w:val="-5"/>
                <w:sz w:val="20"/>
                <w:szCs w:val="20"/>
              </w:rPr>
              <w:t xml:space="preserve"> </w:t>
            </w:r>
            <w:r>
              <w:rPr>
                <w:rFonts w:hint="default" w:ascii="Times New Roman" w:hAnsi="Times New Roman" w:cs="Times New Roman"/>
                <w:sz w:val="20"/>
                <w:szCs w:val="20"/>
              </w:rPr>
              <w:t>AGENTE</w:t>
            </w:r>
            <w:r>
              <w:rPr>
                <w:rFonts w:hint="default" w:ascii="Times New Roman" w:hAnsi="Times New Roman" w:cs="Times New Roman"/>
                <w:spacing w:val="-4"/>
                <w:sz w:val="20"/>
                <w:szCs w:val="20"/>
              </w:rPr>
              <w:t xml:space="preserve"> </w:t>
            </w:r>
            <w:r>
              <w:rPr>
                <w:rFonts w:hint="default" w:ascii="Times New Roman" w:hAnsi="Times New Roman" w:cs="Times New Roman"/>
                <w:sz w:val="20"/>
                <w:szCs w:val="20"/>
              </w:rPr>
              <w:t>COMUNITÁRIO</w:t>
            </w:r>
            <w:r>
              <w:rPr>
                <w:rFonts w:hint="default" w:ascii="Times New Roman" w:hAnsi="Times New Roman" w:cs="Times New Roman"/>
                <w:spacing w:val="-6"/>
                <w:sz w:val="20"/>
                <w:szCs w:val="20"/>
              </w:rPr>
              <w:t xml:space="preserve"> </w:t>
            </w:r>
            <w:r>
              <w:rPr>
                <w:rFonts w:hint="default" w:ascii="Times New Roman" w:hAnsi="Times New Roman" w:cs="Times New Roman"/>
                <w:sz w:val="20"/>
                <w:szCs w:val="20"/>
              </w:rPr>
              <w:t>DE</w:t>
            </w:r>
            <w:r>
              <w:rPr>
                <w:rFonts w:hint="default" w:ascii="Times New Roman" w:hAnsi="Times New Roman" w:cs="Times New Roman"/>
                <w:spacing w:val="-5"/>
                <w:sz w:val="20"/>
                <w:szCs w:val="20"/>
              </w:rPr>
              <w:t xml:space="preserve"> </w:t>
            </w:r>
            <w:r>
              <w:rPr>
                <w:rFonts w:hint="default" w:ascii="Times New Roman" w:hAnsi="Times New Roman" w:cs="Times New Roman"/>
                <w:sz w:val="20"/>
                <w:szCs w:val="20"/>
              </w:rPr>
              <w:t>SAÚDE</w:t>
            </w:r>
            <w:r>
              <w:rPr>
                <w:rFonts w:hint="default" w:ascii="Times New Roman" w:hAnsi="Times New Roman" w:cs="Times New Roman"/>
                <w:spacing w:val="-4"/>
                <w:sz w:val="20"/>
                <w:szCs w:val="20"/>
              </w:rPr>
              <w:t xml:space="preserve"> </w:t>
            </w:r>
            <w:r>
              <w:rPr>
                <w:rFonts w:hint="default" w:ascii="Times New Roman" w:hAnsi="Times New Roman" w:cs="Times New Roman"/>
                <w:sz w:val="20"/>
                <w:szCs w:val="20"/>
              </w:rPr>
              <w:t>-DISTRITO</w:t>
            </w:r>
            <w:r>
              <w:rPr>
                <w:rFonts w:hint="default" w:ascii="Times New Roman" w:hAnsi="Times New Roman" w:cs="Times New Roman"/>
                <w:spacing w:val="-59"/>
                <w:sz w:val="20"/>
                <w:szCs w:val="20"/>
              </w:rPr>
              <w:t xml:space="preserve"> </w:t>
            </w:r>
            <w:r>
              <w:rPr>
                <w:rFonts w:hint="default" w:ascii="Times New Roman" w:hAnsi="Times New Roman" w:cs="Times New Roman"/>
                <w:sz w:val="20"/>
                <w:szCs w:val="20"/>
              </w:rPr>
              <w:t>LESTE + (03) AGENTE COMUNITÁRIO DE SAÚDE –</w:t>
            </w:r>
            <w:r>
              <w:rPr>
                <w:rFonts w:hint="default" w:ascii="Times New Roman" w:hAnsi="Times New Roman" w:cs="Times New Roman"/>
                <w:spacing w:val="1"/>
                <w:sz w:val="20"/>
                <w:szCs w:val="20"/>
              </w:rPr>
              <w:t xml:space="preserve"> </w:t>
            </w:r>
            <w:r>
              <w:rPr>
                <w:rFonts w:hint="default" w:ascii="Times New Roman" w:hAnsi="Times New Roman" w:cs="Times New Roman"/>
                <w:sz w:val="20"/>
                <w:szCs w:val="20"/>
              </w:rPr>
              <w:t>DISTRITO OESTE +</w:t>
            </w:r>
            <w:r>
              <w:rPr>
                <w:rFonts w:hint="default" w:ascii="Times New Roman" w:hAnsi="Times New Roman" w:cs="Times New Roman"/>
                <w:spacing w:val="-1"/>
                <w:sz w:val="20"/>
                <w:szCs w:val="20"/>
              </w:rPr>
              <w:t xml:space="preserve"> </w:t>
            </w:r>
            <w:r>
              <w:rPr>
                <w:rFonts w:hint="default" w:ascii="Times New Roman" w:hAnsi="Times New Roman" w:cs="Times New Roman"/>
                <w:sz w:val="20"/>
                <w:szCs w:val="20"/>
              </w:rPr>
              <w:t>(21)</w:t>
            </w:r>
          </w:p>
        </w:tc>
        <w:tc>
          <w:tcPr>
            <w:tcW w:w="854" w:type="dxa"/>
          </w:tcPr>
          <w:p>
            <w:pPr>
              <w:pStyle w:val="44"/>
              <w:spacing w:before="51"/>
              <w:ind w:left="38" w:right="26"/>
              <w:jc w:val="center"/>
              <w:rPr>
                <w:rFonts w:hint="default" w:ascii="Times New Roman" w:hAnsi="Times New Roman" w:cs="Times New Roman"/>
                <w:sz w:val="20"/>
                <w:szCs w:val="20"/>
              </w:rPr>
            </w:pPr>
            <w:r>
              <w:rPr>
                <w:rFonts w:hint="default" w:ascii="Times New Roman" w:hAnsi="Times New Roman" w:cs="Times New Roman"/>
                <w:sz w:val="20"/>
                <w:szCs w:val="20"/>
              </w:rPr>
              <w:t>34</w:t>
            </w:r>
          </w:p>
        </w:tc>
        <w:tc>
          <w:tcPr>
            <w:tcW w:w="2286" w:type="dxa"/>
          </w:tcPr>
          <w:p>
            <w:pPr>
              <w:pStyle w:val="44"/>
              <w:spacing w:before="51"/>
              <w:ind w:left="59" w:right="47"/>
              <w:jc w:val="center"/>
              <w:rPr>
                <w:rFonts w:hint="default" w:ascii="Times New Roman" w:hAnsi="Times New Roman" w:cs="Times New Roman"/>
                <w:b/>
                <w:sz w:val="20"/>
                <w:szCs w:val="20"/>
              </w:rPr>
            </w:pPr>
            <w:r>
              <w:rPr>
                <w:rFonts w:hint="default" w:ascii="Times New Roman" w:hAnsi="Times New Roman" w:cs="Times New Roman"/>
                <w:b/>
                <w:sz w:val="20"/>
                <w:szCs w:val="20"/>
                <w:shd w:val="clear" w:color="auto" w:fill="FFFF00"/>
              </w:rPr>
              <w:t>19/01/2025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1" w:hRule="atLeast"/>
        </w:trPr>
        <w:tc>
          <w:tcPr>
            <w:tcW w:w="434" w:type="dxa"/>
          </w:tcPr>
          <w:p>
            <w:pPr>
              <w:pStyle w:val="44"/>
              <w:spacing w:before="0"/>
              <w:ind w:left="0"/>
              <w:rPr>
                <w:rFonts w:hint="default" w:ascii="Times New Roman" w:hAnsi="Times New Roman" w:cs="Times New Roman"/>
                <w:sz w:val="20"/>
                <w:szCs w:val="20"/>
              </w:rPr>
            </w:pPr>
          </w:p>
        </w:tc>
        <w:tc>
          <w:tcPr>
            <w:tcW w:w="5566" w:type="dxa"/>
          </w:tcPr>
          <w:p>
            <w:pPr>
              <w:pStyle w:val="44"/>
              <w:ind w:left="3457"/>
              <w:rPr>
                <w:rFonts w:hint="default" w:ascii="Times New Roman" w:hAnsi="Times New Roman" w:cs="Times New Roman"/>
                <w:b/>
                <w:sz w:val="20"/>
                <w:szCs w:val="20"/>
              </w:rPr>
            </w:pPr>
            <w:r>
              <w:rPr>
                <w:rFonts w:hint="default" w:ascii="Times New Roman" w:hAnsi="Times New Roman" w:cs="Times New Roman"/>
                <w:b/>
                <w:sz w:val="20"/>
                <w:szCs w:val="20"/>
              </w:rPr>
              <w:t>Total</w:t>
            </w:r>
            <w:r>
              <w:rPr>
                <w:rFonts w:hint="default" w:ascii="Times New Roman" w:hAnsi="Times New Roman" w:cs="Times New Roman"/>
                <w:b/>
                <w:spacing w:val="-3"/>
                <w:sz w:val="20"/>
                <w:szCs w:val="20"/>
              </w:rPr>
              <w:t xml:space="preserve"> </w:t>
            </w:r>
            <w:r>
              <w:rPr>
                <w:rFonts w:hint="default" w:ascii="Times New Roman" w:hAnsi="Times New Roman" w:cs="Times New Roman"/>
                <w:b/>
                <w:sz w:val="20"/>
                <w:szCs w:val="20"/>
              </w:rPr>
              <w:t>de</w:t>
            </w:r>
            <w:r>
              <w:rPr>
                <w:rFonts w:hint="default" w:ascii="Times New Roman" w:hAnsi="Times New Roman" w:cs="Times New Roman"/>
                <w:b/>
                <w:spacing w:val="-3"/>
                <w:sz w:val="20"/>
                <w:szCs w:val="20"/>
              </w:rPr>
              <w:t xml:space="preserve"> </w:t>
            </w:r>
            <w:r>
              <w:rPr>
                <w:rFonts w:hint="default" w:ascii="Times New Roman" w:hAnsi="Times New Roman" w:cs="Times New Roman"/>
                <w:b/>
                <w:sz w:val="20"/>
                <w:szCs w:val="20"/>
              </w:rPr>
              <w:t>Nomeações</w:t>
            </w:r>
          </w:p>
        </w:tc>
        <w:tc>
          <w:tcPr>
            <w:tcW w:w="854" w:type="dxa"/>
          </w:tcPr>
          <w:p>
            <w:pPr>
              <w:pStyle w:val="44"/>
              <w:ind w:left="38" w:right="23"/>
              <w:jc w:val="center"/>
              <w:rPr>
                <w:rFonts w:hint="default" w:ascii="Times New Roman" w:hAnsi="Times New Roman" w:cs="Times New Roman"/>
                <w:b/>
                <w:sz w:val="20"/>
                <w:szCs w:val="20"/>
              </w:rPr>
            </w:pPr>
            <w:r>
              <w:rPr>
                <w:rFonts w:hint="default" w:ascii="Times New Roman" w:hAnsi="Times New Roman" w:cs="Times New Roman"/>
                <w:b/>
                <w:sz w:val="20"/>
                <w:szCs w:val="20"/>
              </w:rPr>
              <w:t>94</w:t>
            </w:r>
          </w:p>
        </w:tc>
        <w:tc>
          <w:tcPr>
            <w:tcW w:w="2286" w:type="dxa"/>
          </w:tcPr>
          <w:p>
            <w:pPr>
              <w:pStyle w:val="44"/>
              <w:spacing w:before="0"/>
              <w:ind w:left="0"/>
              <w:rPr>
                <w:rFonts w:hint="default" w:ascii="Times New Roman" w:hAnsi="Times New Roman" w:cs="Times New Roman"/>
                <w:sz w:val="20"/>
                <w:szCs w:val="20"/>
              </w:rPr>
            </w:pPr>
          </w:p>
        </w:tc>
      </w:tr>
    </w:tbl>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r>
        <w:rPr>
          <w:rFonts w:hint="default" w:ascii="Times New Roman" w:hAnsi="Times New Roman" w:cs="Times New Roman"/>
          <w:sz w:val="22"/>
          <w:szCs w:val="22"/>
          <w:lang w:val="pt-BR"/>
        </w:rPr>
        <w:t>Ademais, a COMISSÃO ESPECIAL ORGANIZADORA DE CONCURSO PÚBLICO</w:t>
      </w:r>
      <w:r>
        <w:rPr>
          <w:rFonts w:hint="default" w:cs="Times New Roman"/>
          <w:sz w:val="22"/>
          <w:szCs w:val="22"/>
          <w:lang w:val="pt-BR"/>
        </w:rPr>
        <w:t xml:space="preserve"> </w:t>
      </w:r>
      <w:r>
        <w:rPr>
          <w:rFonts w:hint="default" w:ascii="Times New Roman" w:hAnsi="Times New Roman" w:cs="Times New Roman"/>
          <w:sz w:val="22"/>
          <w:szCs w:val="22"/>
          <w:lang w:val="pt-BR"/>
        </w:rPr>
        <w:t>DA SECRETARIA MUNICIPAL DE EDUCAÇÃO, em 25 de novembro de 2024, torna público o Edital 001/2024, o qual fará realizar Concurso Público de Provas e Títulos para o provimento de cargos de Professor Pedagogo para Educação Infantil e Ensino Fundamental, Professor do Atendimento Educacional Especializado e de Professor em disciplinas diversas, do quadro de professores da Secretaria Municipal de Educação da Prefeitura Municipal do Natal-RN com um total de 710 vagas, com cronograma de inscrições de 25 de novembro de 2024 a 16 de dezembro de 2024.</w:t>
      </w:r>
    </w:p>
    <w:p>
      <w:pPr>
        <w:pStyle w:val="38"/>
        <w:keepNext w:val="0"/>
        <w:keepLines w:val="0"/>
        <w:pageBreakBefore w:val="0"/>
        <w:bidi w:val="0"/>
        <w:snapToGrid/>
        <w:spacing w:before="0" w:beforeAutospacing="0" w:after="0" w:afterAutospacing="0" w:line="240" w:lineRule="auto"/>
        <w:jc w:val="both"/>
        <w:textAlignment w:val="auto"/>
        <w:rPr>
          <w:rFonts w:hint="default" w:ascii="Times New Roman" w:hAnsi="Times New Roman"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cs="Times New Roman"/>
          <w:sz w:val="22"/>
          <w:szCs w:val="22"/>
          <w:lang w:val="pt-BR"/>
        </w:rPr>
      </w:pPr>
      <w:r>
        <w:rPr>
          <w:rFonts w:hint="default" w:cs="Times New Roman"/>
          <w:sz w:val="22"/>
          <w:szCs w:val="22"/>
          <w:lang w:val="pt-BR"/>
        </w:rPr>
        <w:t xml:space="preserve">A STTU e a SEMURB, conforme Ofícios n.ºs </w:t>
      </w:r>
      <w:r>
        <w:rPr>
          <w:rFonts w:hint="default"/>
          <w:sz w:val="22"/>
          <w:szCs w:val="22"/>
          <w:lang w:val="pt-BR"/>
        </w:rPr>
        <w:t>1420/2024 - STTU e 3049/2024 - SEMURB,</w:t>
      </w:r>
      <w:r>
        <w:rPr>
          <w:rFonts w:hint="default" w:cs="Times New Roman"/>
          <w:sz w:val="22"/>
          <w:szCs w:val="22"/>
          <w:lang w:val="pt-BR"/>
        </w:rPr>
        <w:t xml:space="preserve"> relataram que existem processos em trâmite na seguinte condição:</w:t>
      </w:r>
    </w:p>
    <w:p>
      <w:pPr>
        <w:pStyle w:val="38"/>
        <w:keepNext w:val="0"/>
        <w:keepLines w:val="0"/>
        <w:pageBreakBefore w:val="0"/>
        <w:bidi w:val="0"/>
        <w:snapToGrid/>
        <w:spacing w:before="0" w:beforeAutospacing="0" w:after="0" w:afterAutospacing="0" w:line="240" w:lineRule="auto"/>
        <w:jc w:val="both"/>
        <w:textAlignment w:val="auto"/>
        <w:rPr>
          <w:rFonts w:hint="default"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cs="Times New Roman"/>
          <w:sz w:val="22"/>
          <w:szCs w:val="22"/>
          <w:lang w:val="pt-BR"/>
        </w:rPr>
      </w:pPr>
      <w:r>
        <w:rPr>
          <w:rFonts w:hint="default" w:cs="Times New Roman"/>
          <w:sz w:val="22"/>
          <w:szCs w:val="22"/>
          <w:lang w:val="pt-BR"/>
        </w:rPr>
        <w:t>Destacamos que tram</w:t>
      </w:r>
      <w:bookmarkStart w:id="0" w:name="_GoBack"/>
      <w:bookmarkEnd w:id="0"/>
      <w:r>
        <w:rPr>
          <w:rFonts w:hint="default" w:cs="Times New Roman"/>
          <w:sz w:val="22"/>
          <w:szCs w:val="22"/>
          <w:lang w:val="pt-BR"/>
        </w:rPr>
        <w:t xml:space="preserve">ita, através do Processo Administrativo Eletrônico – PAE N° STTU-20240185040, a possível realização de um certame para o cargo de Agente de Mobilidade Urbana, objetivando atender à Decisão Judicial Emanada pela 3a Vara da Fazenda Pública, nos autos do Processo n° 0800522-76.2011.8.20.0001. </w:t>
      </w:r>
    </w:p>
    <w:p>
      <w:pPr>
        <w:pStyle w:val="38"/>
        <w:keepNext w:val="0"/>
        <w:keepLines w:val="0"/>
        <w:pageBreakBefore w:val="0"/>
        <w:bidi w:val="0"/>
        <w:snapToGrid/>
        <w:spacing w:before="0" w:beforeAutospacing="0" w:after="0" w:afterAutospacing="0" w:line="240" w:lineRule="auto"/>
        <w:jc w:val="both"/>
        <w:textAlignment w:val="auto"/>
        <w:rPr>
          <w:rFonts w:hint="default"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cs="Times New Roman"/>
          <w:sz w:val="22"/>
          <w:szCs w:val="22"/>
          <w:lang w:val="pt-BR"/>
        </w:rPr>
      </w:pPr>
      <w:r>
        <w:rPr>
          <w:rFonts w:hint="default" w:cs="Times New Roman"/>
          <w:sz w:val="22"/>
          <w:szCs w:val="22"/>
          <w:lang w:val="pt-BR"/>
        </w:rPr>
        <w:t xml:space="preserve">Informamos que em 09/11/2021 foi aberto Processo Administrativo SEMURB-20210970870, tendo em vista o levantamento funcional desta Secretaria, com sugestão de realização de um futuro Concurso Público, a fim de suprir as necessidades apresentadas no mencionado Processo. Contudo, após tramitação foi informado pela Secretaria de Administração, através da sua Assessoria Técnica, acerca da impossibilidade da realização de concurso para a SEMURB, tendo em vista que não contemplava a Lei de Diretrizes Orçamentária Municipal n.° 7.198/2021. </w:t>
      </w:r>
    </w:p>
    <w:p>
      <w:pPr>
        <w:pStyle w:val="38"/>
        <w:keepNext w:val="0"/>
        <w:keepLines w:val="0"/>
        <w:pageBreakBefore w:val="0"/>
        <w:bidi w:val="0"/>
        <w:snapToGrid/>
        <w:spacing w:before="0" w:beforeAutospacing="0" w:after="0" w:afterAutospacing="0" w:line="240" w:lineRule="auto"/>
        <w:jc w:val="both"/>
        <w:textAlignment w:val="auto"/>
        <w:rPr>
          <w:rFonts w:hint="default" w:cs="Times New Roman"/>
          <w:sz w:val="22"/>
          <w:szCs w:val="22"/>
          <w:lang w:val="pt-BR"/>
        </w:rPr>
      </w:pPr>
    </w:p>
    <w:p>
      <w:pPr>
        <w:pStyle w:val="38"/>
        <w:keepNext w:val="0"/>
        <w:keepLines w:val="0"/>
        <w:pageBreakBefore w:val="0"/>
        <w:bidi w:val="0"/>
        <w:snapToGrid/>
        <w:spacing w:before="0" w:beforeAutospacing="0" w:after="0" w:afterAutospacing="0" w:line="240" w:lineRule="auto"/>
        <w:jc w:val="both"/>
        <w:textAlignment w:val="auto"/>
        <w:rPr>
          <w:rFonts w:hint="default" w:cs="Times New Roman"/>
          <w:sz w:val="22"/>
          <w:szCs w:val="22"/>
          <w:lang w:val="pt-BR"/>
        </w:rPr>
      </w:pPr>
      <w:r>
        <w:rPr>
          <w:rFonts w:hint="default" w:cs="Times New Roman"/>
          <w:sz w:val="22"/>
          <w:szCs w:val="22"/>
          <w:lang w:val="pt-BR"/>
        </w:rPr>
        <w:t>Com relação às demais Pastas, não há previsão de concurso público conforme tratados nos Ofícios respostas.</w:t>
      </w:r>
    </w:p>
    <w:sectPr>
      <w:headerReference r:id="rId4" w:type="default"/>
      <w:footerReference r:id="rId5" w:type="default"/>
      <w:pgSz w:w="11906" w:h="16838"/>
      <w:pgMar w:top="2480" w:right="1134" w:bottom="607" w:left="1134" w:header="554" w:footer="550" w:gutter="0"/>
      <w:pgNumType w:fmt="decimal"/>
      <w:cols w:space="720" w:num="1"/>
      <w:formProt w:val="0"/>
      <w:docGrid w:linePitch="24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00"/>
    <w:family w:val="swiss"/>
    <w:pitch w:val="default"/>
    <w:sig w:usb0="E4002EFF" w:usb1="C000247B" w:usb2="00000009" w:usb3="00000000" w:csb0="200001FF" w:csb1="00000000"/>
  </w:font>
  <w:font w:name="Liberation Serif">
    <w:panose1 w:val="02020603050405020304"/>
    <w:charset w:val="00"/>
    <w:family w:val="roman"/>
    <w:pitch w:val="default"/>
    <w:sig w:usb0="E0000AFF" w:usb1="500078FF" w:usb2="00000021" w:usb3="00000000" w:csb0="600001BF" w:csb1="DFF70000"/>
  </w:font>
  <w:font w:name="NSimSun">
    <w:panose1 w:val="02010609030101010101"/>
    <w:charset w:val="86"/>
    <w:family w:val="auto"/>
    <w:pitch w:val="default"/>
    <w:sig w:usb0="00000203" w:usb1="288F0000" w:usb2="00000006" w:usb3="00000000" w:csb0="00040001" w:csb1="00000000"/>
  </w:font>
  <w:font w:name="Liberation Sans">
    <w:panose1 w:val="020B0604020202020204"/>
    <w:charset w:val="00"/>
    <w:family w:val="roman"/>
    <w:pitch w:val="default"/>
    <w:sig w:usb0="E0000AFF" w:usb1="500078FF" w:usb2="00000021" w:usb3="00000000" w:csb0="600001BF" w:csb1="DFF70000"/>
  </w:font>
  <w:font w:name="Microsoft YaHei">
    <w:panose1 w:val="020B0503020204020204"/>
    <w:charset w:val="86"/>
    <w:family w:val="auto"/>
    <w:pitch w:val="default"/>
    <w:sig w:usb0="80000287" w:usb1="2ACF3C50" w:usb2="00000016" w:usb3="00000000" w:csb0="0004001F" w:csb1="00000000"/>
  </w:font>
  <w:font w:name="Tahoma">
    <w:panose1 w:val="020B0604030504040204"/>
    <w:charset w:val="00"/>
    <w:family w:val="roman"/>
    <w:pitch w:val="default"/>
    <w:sig w:usb0="E1002EFF" w:usb1="C000605B" w:usb2="00000029" w:usb3="00000000" w:csb0="200101FF" w:csb1="20280000"/>
  </w:font>
  <w:font w:name="Abadi MT Condensed Light">
    <w:altName w:val="Liberation Mono"/>
    <w:panose1 w:val="00000000000000000000"/>
    <w:charset w:val="00"/>
    <w:family w:val="roman"/>
    <w:pitch w:val="default"/>
    <w:sig w:usb0="00000000" w:usb1="00000000" w:usb2="00000000" w:usb3="00000000" w:csb0="00000000" w:csb1="00000000"/>
  </w:font>
  <w:font w:name="Liberation Mono">
    <w:panose1 w:val="02070409020205020404"/>
    <w:charset w:val="00"/>
    <w:family w:val="auto"/>
    <w:pitch w:val="default"/>
    <w:sig w:usb0="E0000AFF" w:usb1="400078FF" w:usb2="00000001" w:usb3="00000000" w:csb0="600001BF" w:csb1="DFF70000"/>
  </w:font>
  <w:font w:name="OpenSymbol">
    <w:panose1 w:val="05010000000000000000"/>
    <w:charset w:val="00"/>
    <w:family w:val="roman"/>
    <w:pitch w:val="default"/>
    <w:sig w:usb0="800000AF" w:usb1="1001ECEA" w:usb2="00000000" w:usb3="00000000" w:csb0="80000001" w:csb1="00000000"/>
  </w:font>
  <w:font w:name="Cambria">
    <w:panose1 w:val="02040503050406030204"/>
    <w:charset w:val="00"/>
    <w:family w:val="roman"/>
    <w:pitch w:val="default"/>
    <w:sig w:usb0="E00006FF" w:usb1="420024FF" w:usb2="02000000" w:usb3="00000000" w:csb0="2000019F" w:csb1="00000000"/>
  </w:font>
  <w:font w:name="Lucida Sans">
    <w:altName w:val="Lucida Sans Unicode"/>
    <w:panose1 w:val="00000000000000000000"/>
    <w:charset w:val="00"/>
    <w:family w:val="auto"/>
    <w:pitch w:val="default"/>
    <w:sig w:usb0="00000000" w:usb1="00000000" w:usb2="00000000" w:usb3="00000000" w:csb0="00000000" w:csb1="00000000"/>
  </w:font>
  <w:font w:name="Lucida Sans Unicode">
    <w:panose1 w:val="020B0602030504020204"/>
    <w:charset w:val="00"/>
    <w:family w:val="auto"/>
    <w:pitch w:val="default"/>
    <w:sig w:usb0="80001AFF" w:usb1="0000396B" w:usb2="00000000" w:usb3="00000000" w:csb0="200000BF" w:csb1="D7F70000"/>
  </w:font>
  <w:font w:name="Mangal">
    <w:altName w:val="Liberation Mono"/>
    <w:panose1 w:val="00000000000000000000"/>
    <w:charset w:val="00"/>
    <w:family w:val="auto"/>
    <w:pitch w:val="default"/>
    <w:sig w:usb0="00000000" w:usb1="00000000" w:usb2="00000000" w:usb3="00000000" w:csb0="00000000" w:csb1="00000000"/>
  </w:font>
  <w:font w:name="DejaVuSerifCondensed">
    <w:altName w:val="Liberation Mono"/>
    <w:panose1 w:val="00000000000000000000"/>
    <w:charset w:val="00"/>
    <w:family w:val="auto"/>
    <w:pitch w:val="default"/>
    <w:sig w:usb0="00000000" w:usb1="00000000" w:usb2="00000000" w:usb3="00000000" w:csb0="00000000" w:csb1="00000000"/>
  </w:font>
  <w:font w:name="Arial MT">
    <w:altName w:val="Arial"/>
    <w:panose1 w:val="00000000000000000000"/>
    <w:charset w:val="01"/>
    <w:family w:val="swiss"/>
    <w:pitch w:val="default"/>
    <w:sig w:usb0="00000000" w:usb1="00000000" w:usb2="00000000" w:usb3="00000000" w:csb0="00000000" w:csb1="00000000"/>
  </w:font>
  <w:font w:name="DejaVuSansCondensed">
    <w:altName w:val="Liberation Mono"/>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pPr>
    <w:r>
      <w:rPr>
        <w:rFonts w:ascii="Times New Roman" w:hAnsi="Times New Roman"/>
        <w:sz w:val="16"/>
        <w:szCs w:val="18"/>
      </w:rPr>
      <w:t>PALÁCIO FELIPE CAMARÃO</w:t>
    </w:r>
  </w:p>
  <w:p>
    <w:pPr>
      <w:pStyle w:val="37"/>
      <w:jc w:val="center"/>
    </w:pPr>
    <w:r>
      <w:rPr>
        <w:rFonts w:ascii="Times New Roman" w:hAnsi="Times New Roman"/>
        <w:sz w:val="16"/>
        <w:szCs w:val="18"/>
      </w:rPr>
      <w:t>Rua Ulisses Caldas, 81, Centro, 59025-090</w:t>
    </w:r>
  </w:p>
  <w:p>
    <w:pPr>
      <w:pStyle w:val="37"/>
      <w:jc w:val="center"/>
    </w:pPr>
    <w:r>
      <w:rPr>
        <w:rFonts w:ascii="Times New Roman" w:hAnsi="Times New Roman"/>
        <w:sz w:val="16"/>
        <w:szCs w:val="18"/>
      </w:rPr>
      <w:t>(84) 3232.8845, www.natal.rn.gov.br</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Pr>
    <w:r>
      <w:drawing>
        <wp:anchor distT="0" distB="0" distL="0" distR="0" simplePos="0" relativeHeight="251659264" behindDoc="1" locked="0" layoutInCell="1" allowOverlap="1">
          <wp:simplePos x="0" y="0"/>
          <wp:positionH relativeFrom="column">
            <wp:align>center</wp:align>
          </wp:positionH>
          <wp:positionV relativeFrom="paragraph">
            <wp:posOffset>635</wp:posOffset>
          </wp:positionV>
          <wp:extent cx="1198880" cy="1055370"/>
          <wp:effectExtent l="0" t="0" r="0" b="0"/>
          <wp:wrapSquare wrapText="largest"/>
          <wp:docPr id="1"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pic:cNvPicPr>
                    <a:picLocks noChangeAspect="1" noChangeArrowheads="1"/>
                  </pic:cNvPicPr>
                </pic:nvPicPr>
                <pic:blipFill>
                  <a:blip r:embed="rId1"/>
                  <a:stretch>
                    <a:fillRect/>
                  </a:stretch>
                </pic:blipFill>
                <pic:spPr>
                  <a:xfrm>
                    <a:off x="0" y="0"/>
                    <a:ext cx="1198880" cy="105537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6A8AFC"/>
    <w:multiLevelType w:val="singleLevel"/>
    <w:tmpl w:val="1D6A8AFC"/>
    <w:lvl w:ilvl="0" w:tentative="0">
      <w:start w:val="1"/>
      <w:numFmt w:val="lowerLetter"/>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09"/>
  <w:autoHyphenation/>
  <w:displayHorizontalDrawingGridEvery w:val="1"/>
  <w:displayVerticalDrawingGridEvery w:val="1"/>
  <w:noPunctuationKerning w:val="1"/>
  <w:footnotePr>
    <w:footnote w:id="0"/>
    <w:footnote w:id="1"/>
  </w:foot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BC4CE6"/>
    <w:rsid w:val="22464DF4"/>
    <w:rsid w:val="23E75D29"/>
    <w:rsid w:val="2F0E5405"/>
    <w:rsid w:val="3C1B494D"/>
    <w:rsid w:val="611213A4"/>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qFormat="1" w:unhideWhenUsed="0" w:uiPriority="0" w:semiHidden="0" w:name="No Spacing"/>
    <w:lsdException w:qFormat="1" w:unhideWhenUsed="0" w:uiPriority="0" w:semiHidden="0" w:name="List Paragraph"/>
  </w:latentStyles>
  <w:style w:type="paragraph" w:default="1" w:styleId="1">
    <w:name w:val="Normal"/>
    <w:qFormat/>
    <w:uiPriority w:val="0"/>
    <w:pPr>
      <w:widowControl/>
      <w:suppressAutoHyphens/>
      <w:overflowPunct/>
      <w:bidi w:val="0"/>
      <w:spacing w:before="0" w:after="0"/>
      <w:jc w:val="left"/>
    </w:pPr>
    <w:rPr>
      <w:rFonts w:ascii="Liberation Serif" w:hAnsi="Liberation Serif" w:eastAsia="NSimSun" w:cs="Arial"/>
      <w:color w:val="00000A"/>
      <w:kern w:val="0"/>
      <w:sz w:val="24"/>
      <w:szCs w:val="24"/>
      <w:lang w:val="pt-BR" w:eastAsia="zh-CN" w:bidi="hi-IN"/>
    </w:rPr>
  </w:style>
  <w:style w:type="paragraph" w:styleId="2">
    <w:name w:val="heading 2"/>
    <w:next w:val="1"/>
    <w:semiHidden/>
    <w:unhideWhenUsed/>
    <w:qFormat/>
    <w:uiPriority w:val="9"/>
    <w:pPr>
      <w:widowControl/>
      <w:suppressAutoHyphens/>
      <w:bidi w:val="0"/>
      <w:spacing w:beforeAutospacing="1" w:afterAutospacing="1"/>
      <w:jc w:val="left"/>
    </w:pPr>
    <w:rPr>
      <w:rFonts w:ascii="SimSun" w:hAnsi="SimSun" w:eastAsia="SimSun" w:cs="SimSun"/>
      <w:b/>
      <w:i/>
      <w:color w:val="auto"/>
      <w:kern w:val="0"/>
      <w:sz w:val="36"/>
      <w:szCs w:val="36"/>
      <w:lang w:val="en-US" w:eastAsia="zh-CN" w:bidi="ar-SA"/>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character" w:styleId="5">
    <w:name w:val="Strong"/>
    <w:basedOn w:val="3"/>
    <w:qFormat/>
    <w:uiPriority w:val="0"/>
    <w:rPr>
      <w:b/>
      <w:bCs/>
    </w:rPr>
  </w:style>
  <w:style w:type="paragraph" w:styleId="6">
    <w:name w:val="List"/>
    <w:basedOn w:val="7"/>
    <w:qFormat/>
    <w:uiPriority w:val="0"/>
  </w:style>
  <w:style w:type="paragraph" w:styleId="7">
    <w:name w:val="Body Text"/>
    <w:basedOn w:val="1"/>
    <w:qFormat/>
    <w:uiPriority w:val="0"/>
    <w:pPr>
      <w:spacing w:before="0" w:after="140" w:line="276" w:lineRule="auto"/>
    </w:pPr>
  </w:style>
  <w:style w:type="paragraph" w:styleId="8">
    <w:name w:val="Title"/>
    <w:basedOn w:val="1"/>
    <w:qFormat/>
    <w:uiPriority w:val="0"/>
    <w:pPr>
      <w:keepNext/>
      <w:spacing w:before="240" w:after="120"/>
    </w:pPr>
    <w:rPr>
      <w:rFonts w:ascii="Liberation Sans" w:hAnsi="Liberation Sans" w:eastAsia="Microsoft YaHei"/>
      <w:sz w:val="28"/>
      <w:szCs w:val="28"/>
    </w:rPr>
  </w:style>
  <w:style w:type="paragraph" w:styleId="9">
    <w:name w:val="Normal (Web)"/>
    <w:semiHidden/>
    <w:unhideWhenUsed/>
    <w:qFormat/>
    <w:uiPriority w:val="99"/>
    <w:pPr>
      <w:widowControl/>
      <w:suppressAutoHyphens/>
      <w:bidi w:val="0"/>
      <w:spacing w:beforeAutospacing="1" w:afterAutospacing="1"/>
      <w:ind w:left="0" w:right="0" w:firstLine="0"/>
      <w:jc w:val="left"/>
    </w:pPr>
    <w:rPr>
      <w:rFonts w:ascii="Times New Roman" w:hAnsi="Times New Roman" w:eastAsia="SimSun" w:cs="Times New Roman"/>
      <w:color w:val="auto"/>
      <w:kern w:val="0"/>
      <w:sz w:val="20"/>
      <w:szCs w:val="24"/>
      <w:lang w:val="en-US" w:eastAsia="zh-CN" w:bidi="ar-SA"/>
    </w:rPr>
  </w:style>
  <w:style w:type="paragraph" w:styleId="10">
    <w:name w:val="Body Text 2"/>
    <w:basedOn w:val="1"/>
    <w:qFormat/>
    <w:uiPriority w:val="0"/>
    <w:pPr>
      <w:spacing w:before="0" w:after="120" w:line="480" w:lineRule="auto"/>
    </w:pPr>
    <w:rPr>
      <w:rFonts w:ascii="Times New Roman" w:hAnsi="Times New Roman" w:eastAsia="Times New Roman"/>
      <w:lang w:eastAsia="pt-BR"/>
    </w:rPr>
  </w:style>
  <w:style w:type="paragraph" w:styleId="11">
    <w:name w:val="Balloon Text"/>
    <w:basedOn w:val="1"/>
    <w:qFormat/>
    <w:uiPriority w:val="0"/>
    <w:rPr>
      <w:rFonts w:ascii="Tahoma" w:hAnsi="Tahoma" w:cs="Tahoma"/>
      <w:sz w:val="16"/>
      <w:szCs w:val="16"/>
    </w:rPr>
  </w:style>
  <w:style w:type="character" w:customStyle="1" w:styleId="12">
    <w:name w:val="Link da internet visitado"/>
    <w:basedOn w:val="3"/>
    <w:semiHidden/>
    <w:unhideWhenUsed/>
    <w:qFormat/>
    <w:uiPriority w:val="99"/>
    <w:rPr>
      <w:color w:val="800000"/>
      <w:u w:val="single"/>
    </w:rPr>
  </w:style>
  <w:style w:type="character" w:customStyle="1" w:styleId="13">
    <w:name w:val="Link da Internet"/>
    <w:basedOn w:val="3"/>
    <w:qFormat/>
    <w:uiPriority w:val="0"/>
    <w:rPr>
      <w:color w:val="0000FF"/>
      <w:u w:val="single"/>
    </w:rPr>
  </w:style>
  <w:style w:type="character" w:customStyle="1" w:styleId="14">
    <w:name w:val="Cabeçalho Char"/>
    <w:basedOn w:val="3"/>
    <w:qFormat/>
    <w:uiPriority w:val="0"/>
  </w:style>
  <w:style w:type="character" w:customStyle="1" w:styleId="15">
    <w:name w:val="Rodapé Char"/>
    <w:basedOn w:val="3"/>
    <w:qFormat/>
    <w:uiPriority w:val="0"/>
  </w:style>
  <w:style w:type="character" w:customStyle="1" w:styleId="16">
    <w:name w:val="Corpo de texto Char"/>
    <w:basedOn w:val="3"/>
    <w:qFormat/>
    <w:uiPriority w:val="0"/>
    <w:rPr>
      <w:rFonts w:ascii="Times New Roman" w:hAnsi="Times New Roman" w:eastAsia="Times New Roman"/>
      <w:i/>
      <w:iCs/>
      <w:sz w:val="24"/>
      <w:szCs w:val="24"/>
    </w:rPr>
  </w:style>
  <w:style w:type="character" w:customStyle="1" w:styleId="17">
    <w:name w:val="Corpo de texto 2 Char"/>
    <w:basedOn w:val="3"/>
    <w:qFormat/>
    <w:uiPriority w:val="0"/>
    <w:rPr>
      <w:rFonts w:ascii="Times New Roman" w:hAnsi="Times New Roman" w:eastAsia="Times New Roman"/>
      <w:sz w:val="24"/>
      <w:szCs w:val="24"/>
    </w:rPr>
  </w:style>
  <w:style w:type="character" w:customStyle="1" w:styleId="18">
    <w:name w:val="Texto de balão Char"/>
    <w:basedOn w:val="3"/>
    <w:qFormat/>
    <w:uiPriority w:val="0"/>
    <w:rPr>
      <w:rFonts w:ascii="Tahoma" w:hAnsi="Tahoma" w:cs="Tahoma"/>
      <w:sz w:val="16"/>
      <w:szCs w:val="16"/>
      <w:lang w:eastAsia="en-US"/>
    </w:rPr>
  </w:style>
  <w:style w:type="character" w:customStyle="1" w:styleId="19">
    <w:name w:val="Título Char"/>
    <w:basedOn w:val="3"/>
    <w:qFormat/>
    <w:uiPriority w:val="0"/>
    <w:rPr>
      <w:rFonts w:ascii="Times New Roman" w:hAnsi="Times New Roman" w:eastAsia="Times New Roman"/>
      <w:b/>
      <w:bCs/>
      <w:sz w:val="24"/>
      <w:szCs w:val="24"/>
      <w:u w:val="single"/>
    </w:rPr>
  </w:style>
  <w:style w:type="character" w:customStyle="1" w:styleId="20">
    <w:name w:val="highlight"/>
    <w:basedOn w:val="3"/>
    <w:qFormat/>
    <w:uiPriority w:val="0"/>
  </w:style>
  <w:style w:type="character" w:customStyle="1" w:styleId="21">
    <w:name w:val="A5"/>
    <w:qFormat/>
    <w:uiPriority w:val="0"/>
    <w:rPr>
      <w:rFonts w:cs="Abadi MT Condensed Light"/>
      <w:color w:val="000000"/>
      <w:sz w:val="16"/>
      <w:szCs w:val="16"/>
    </w:rPr>
  </w:style>
  <w:style w:type="character" w:customStyle="1" w:styleId="22">
    <w:name w:val="Marcas"/>
    <w:qFormat/>
    <w:uiPriority w:val="0"/>
    <w:rPr>
      <w:rFonts w:ascii="OpenSymbol" w:hAnsi="OpenSymbol" w:eastAsia="OpenSymbol" w:cs="OpenSymbol"/>
    </w:rPr>
  </w:style>
  <w:style w:type="character" w:customStyle="1" w:styleId="23">
    <w:name w:val="Ênfase1"/>
    <w:basedOn w:val="3"/>
    <w:qFormat/>
    <w:uiPriority w:val="0"/>
    <w:rPr>
      <w:i/>
      <w:iCs/>
    </w:rPr>
  </w:style>
  <w:style w:type="character" w:customStyle="1" w:styleId="24">
    <w:name w:val="lrzxr"/>
    <w:basedOn w:val="3"/>
    <w:qFormat/>
    <w:uiPriority w:val="0"/>
  </w:style>
  <w:style w:type="character" w:customStyle="1" w:styleId="25">
    <w:name w:val="Cabeçalho Char1"/>
    <w:basedOn w:val="3"/>
    <w:qFormat/>
    <w:uiPriority w:val="0"/>
    <w:rPr>
      <w:rFonts w:ascii="Cambria" w:hAnsi="Cambria" w:eastAsia="Cambria" w:cs="Times New Roman"/>
      <w:sz w:val="24"/>
      <w:lang w:eastAsia="en-US" w:bidi="ar-SA"/>
    </w:rPr>
  </w:style>
  <w:style w:type="character" w:customStyle="1" w:styleId="26">
    <w:name w:val="Rodapé Char1"/>
    <w:basedOn w:val="3"/>
    <w:qFormat/>
    <w:uiPriority w:val="0"/>
    <w:rPr>
      <w:rFonts w:ascii="Cambria" w:hAnsi="Cambria" w:eastAsia="Cambria" w:cs="Times New Roman"/>
      <w:sz w:val="24"/>
      <w:lang w:eastAsia="en-US" w:bidi="ar-SA"/>
    </w:rPr>
  </w:style>
  <w:style w:type="character" w:customStyle="1" w:styleId="27">
    <w:name w:val="Ênfase forte"/>
    <w:qFormat/>
    <w:uiPriority w:val="0"/>
    <w:rPr>
      <w:b/>
      <w:bCs/>
    </w:rPr>
  </w:style>
  <w:style w:type="paragraph" w:customStyle="1" w:styleId="28">
    <w:name w:val="Título14"/>
    <w:basedOn w:val="1"/>
    <w:next w:val="7"/>
    <w:qFormat/>
    <w:uiPriority w:val="0"/>
    <w:pPr>
      <w:keepNext/>
      <w:spacing w:before="240" w:after="120"/>
    </w:pPr>
    <w:rPr>
      <w:rFonts w:ascii="Liberation Sans" w:hAnsi="Liberation Sans" w:eastAsia="Microsoft YaHei" w:cs="Lucida Sans"/>
      <w:sz w:val="28"/>
      <w:szCs w:val="28"/>
    </w:rPr>
  </w:style>
  <w:style w:type="paragraph" w:customStyle="1" w:styleId="29">
    <w:name w:val="Caption"/>
    <w:basedOn w:val="1"/>
    <w:qFormat/>
    <w:uiPriority w:val="0"/>
    <w:pPr>
      <w:suppressLineNumbers/>
      <w:spacing w:before="120" w:after="120"/>
    </w:pPr>
    <w:rPr>
      <w:i/>
      <w:iCs/>
    </w:rPr>
  </w:style>
  <w:style w:type="paragraph" w:customStyle="1" w:styleId="30">
    <w:name w:val="Índice"/>
    <w:basedOn w:val="1"/>
    <w:qFormat/>
    <w:uiPriority w:val="0"/>
    <w:pPr>
      <w:suppressLineNumbers/>
    </w:pPr>
  </w:style>
  <w:style w:type="paragraph" w:customStyle="1" w:styleId="31">
    <w:name w:val="Título13"/>
    <w:basedOn w:val="1"/>
    <w:next w:val="7"/>
    <w:qFormat/>
    <w:uiPriority w:val="0"/>
    <w:pPr>
      <w:keepNext/>
      <w:spacing w:before="240" w:after="120"/>
    </w:pPr>
    <w:rPr>
      <w:rFonts w:ascii="Liberation Sans" w:hAnsi="Liberation Sans" w:eastAsia="Microsoft YaHei" w:cs="Lucida Sans"/>
      <w:sz w:val="28"/>
      <w:szCs w:val="28"/>
    </w:rPr>
  </w:style>
  <w:style w:type="paragraph" w:customStyle="1" w:styleId="32">
    <w:name w:val="Título12"/>
    <w:basedOn w:val="1"/>
    <w:next w:val="7"/>
    <w:qFormat/>
    <w:uiPriority w:val="0"/>
    <w:pPr>
      <w:keepNext/>
      <w:spacing w:before="240" w:after="120"/>
    </w:pPr>
    <w:rPr>
      <w:rFonts w:ascii="Liberation Sans" w:hAnsi="Liberation Sans" w:eastAsia="Microsoft YaHei" w:cs="Lucida Sans"/>
      <w:sz w:val="28"/>
      <w:szCs w:val="28"/>
    </w:rPr>
  </w:style>
  <w:style w:type="paragraph" w:customStyle="1" w:styleId="33">
    <w:name w:val="Título11"/>
    <w:basedOn w:val="1"/>
    <w:next w:val="7"/>
    <w:qFormat/>
    <w:uiPriority w:val="0"/>
    <w:pPr>
      <w:keepNext/>
      <w:spacing w:before="240" w:after="120"/>
    </w:pPr>
    <w:rPr>
      <w:rFonts w:ascii="Liberation Sans" w:hAnsi="Liberation Sans" w:eastAsia="Microsoft YaHei" w:cs="Lucida Sans"/>
      <w:sz w:val="28"/>
      <w:szCs w:val="28"/>
    </w:rPr>
  </w:style>
  <w:style w:type="paragraph" w:customStyle="1" w:styleId="34">
    <w:name w:val="Título1"/>
    <w:basedOn w:val="1"/>
    <w:next w:val="7"/>
    <w:qFormat/>
    <w:uiPriority w:val="0"/>
    <w:pPr>
      <w:keepNext/>
      <w:spacing w:before="240" w:after="120"/>
    </w:pPr>
    <w:rPr>
      <w:rFonts w:ascii="Liberation Sans" w:hAnsi="Liberation Sans" w:eastAsia="Microsoft YaHei" w:cs="Arial"/>
      <w:sz w:val="28"/>
      <w:szCs w:val="28"/>
    </w:rPr>
  </w:style>
  <w:style w:type="paragraph" w:customStyle="1" w:styleId="35">
    <w:name w:val="Cabeçalho e Rodapé"/>
    <w:basedOn w:val="1"/>
    <w:qFormat/>
    <w:uiPriority w:val="0"/>
  </w:style>
  <w:style w:type="paragraph" w:customStyle="1" w:styleId="36">
    <w:name w:val="Header"/>
    <w:basedOn w:val="1"/>
    <w:qFormat/>
    <w:uiPriority w:val="0"/>
    <w:pPr>
      <w:suppressLineNumbers/>
      <w:tabs>
        <w:tab w:val="center" w:pos="4819"/>
        <w:tab w:val="right" w:pos="9638"/>
      </w:tabs>
    </w:pPr>
  </w:style>
  <w:style w:type="paragraph" w:customStyle="1" w:styleId="37">
    <w:name w:val="Footer"/>
    <w:basedOn w:val="1"/>
    <w:qFormat/>
    <w:uiPriority w:val="0"/>
    <w:pPr>
      <w:suppressLineNumbers/>
      <w:tabs>
        <w:tab w:val="center" w:pos="4819"/>
        <w:tab w:val="right" w:pos="9638"/>
      </w:tabs>
    </w:pPr>
  </w:style>
  <w:style w:type="paragraph" w:customStyle="1" w:styleId="38">
    <w:name w:val="Normal1"/>
    <w:qFormat/>
    <w:uiPriority w:val="0"/>
    <w:pPr>
      <w:widowControl w:val="0"/>
      <w:suppressAutoHyphens/>
      <w:overflowPunct w:val="0"/>
      <w:bidi w:val="0"/>
      <w:spacing w:before="0" w:after="0"/>
      <w:jc w:val="left"/>
    </w:pPr>
    <w:rPr>
      <w:rFonts w:ascii="Times New Roman" w:hAnsi="Times New Roman" w:eastAsia="Lucida Sans Unicode" w:cs="Mangal"/>
      <w:color w:val="00000A"/>
      <w:kern w:val="0"/>
      <w:sz w:val="24"/>
      <w:szCs w:val="24"/>
      <w:lang w:val="pt-BR" w:eastAsia="zh-CN" w:bidi="hi-IN"/>
    </w:rPr>
  </w:style>
  <w:style w:type="paragraph" w:styleId="39">
    <w:name w:val="No Spacing"/>
    <w:qFormat/>
    <w:uiPriority w:val="0"/>
    <w:pPr>
      <w:widowControl/>
      <w:suppressAutoHyphens/>
      <w:overflowPunct/>
      <w:bidi w:val="0"/>
      <w:spacing w:before="0" w:after="0"/>
      <w:jc w:val="left"/>
    </w:pPr>
    <w:rPr>
      <w:rFonts w:asciiTheme="minorHAnsi" w:hAnsiTheme="minorHAnsi" w:eastAsiaTheme="minorHAnsi" w:cstheme="minorBidi"/>
      <w:color w:val="00000A"/>
      <w:kern w:val="0"/>
      <w:sz w:val="22"/>
      <w:szCs w:val="22"/>
      <w:lang w:val="pt-BR" w:eastAsia="en-US" w:bidi="hi-IN"/>
    </w:rPr>
  </w:style>
  <w:style w:type="paragraph" w:styleId="40">
    <w:name w:val="List Paragraph"/>
    <w:basedOn w:val="1"/>
    <w:qFormat/>
    <w:uiPriority w:val="0"/>
    <w:pPr>
      <w:spacing w:before="0" w:after="200" w:line="276" w:lineRule="auto"/>
      <w:ind w:left="720" w:right="0" w:firstLine="0"/>
      <w:contextualSpacing/>
    </w:pPr>
    <w:rPr>
      <w:rFonts w:ascii="Calibri" w:hAnsi="Calibri" w:eastAsia="Calibri" w:cs="Mangal"/>
      <w:sz w:val="22"/>
      <w:szCs w:val="22"/>
    </w:rPr>
  </w:style>
  <w:style w:type="paragraph" w:customStyle="1" w:styleId="41">
    <w:name w:val="Pa5"/>
    <w:basedOn w:val="1"/>
    <w:next w:val="1"/>
    <w:qFormat/>
    <w:uiPriority w:val="0"/>
    <w:pPr>
      <w:spacing w:line="221" w:lineRule="atLeast"/>
    </w:pPr>
    <w:rPr>
      <w:rFonts w:ascii="Abadi MT Condensed Light" w:hAnsi="Abadi MT Condensed Light"/>
      <w:lang w:eastAsia="pt-BR"/>
    </w:rPr>
  </w:style>
  <w:style w:type="paragraph" w:customStyle="1" w:styleId="42">
    <w:name w:val="western"/>
    <w:qFormat/>
    <w:uiPriority w:val="0"/>
    <w:pPr>
      <w:widowControl/>
      <w:suppressAutoHyphens/>
      <w:bidi w:val="0"/>
      <w:spacing w:before="0" w:after="0"/>
      <w:jc w:val="left"/>
    </w:pPr>
    <w:rPr>
      <w:rFonts w:ascii="Times New Roman" w:hAnsi="Times New Roman" w:eastAsia="SimSun" w:cs="Times New Roman"/>
      <w:i/>
      <w:iCs/>
      <w:color w:val="auto"/>
      <w:kern w:val="0"/>
      <w:sz w:val="24"/>
      <w:szCs w:val="24"/>
      <w:lang w:val="en-US" w:eastAsia="zh-CN" w:bidi="ar-SA"/>
    </w:rPr>
  </w:style>
  <w:style w:type="character" w:customStyle="1" w:styleId="43">
    <w:name w:val="fontstyle01"/>
    <w:qFormat/>
    <w:uiPriority w:val="0"/>
    <w:rPr>
      <w:rFonts w:ascii="DejaVuSerifCondensed" w:hAnsi="DejaVuSerifCondensed" w:eastAsia="DejaVuSerifCondensed" w:cs="DejaVuSerifCondensed"/>
      <w:color w:val="000000"/>
      <w:sz w:val="24"/>
      <w:szCs w:val="24"/>
    </w:rPr>
  </w:style>
  <w:style w:type="paragraph" w:customStyle="1" w:styleId="44">
    <w:name w:val="Table Paragraph"/>
    <w:basedOn w:val="1"/>
    <w:qFormat/>
    <w:uiPriority w:val="1"/>
    <w:pPr>
      <w:spacing w:before="53"/>
      <w:ind w:left="21"/>
    </w:pPr>
    <w:rPr>
      <w:rFonts w:ascii="Arial MT" w:hAnsi="Arial MT" w:eastAsia="Arial MT" w:cs="Arial MT"/>
      <w:lang w:val="pt-PT"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133</Words>
  <Characters>892</Characters>
  <Paragraphs>24</Paragraphs>
  <TotalTime>25</TotalTime>
  <ScaleCrop>false</ScaleCrop>
  <LinksUpToDate>false</LinksUpToDate>
  <CharactersWithSpaces>1052</CharactersWithSpaces>
  <Application>WPS Office_11.2.0.10463_F1E327BC-269C-435d-A152-05C5408002CA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2020-01-16T13:08:00Z</dcterms:created>
  <dc:creator>pedro.atos</dc:creator>
  <cp:lastModifiedBy>pedro.coelho</cp:lastModifiedBy>
  <cp:lastPrinted>2024-12-10T18:15:00Z</cp:lastPrinted>
  <dcterms:modified xsi:type="dcterms:W3CDTF">2024-12-11T18:42:26Z</dcterms:modified>
  <cp:revision>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HyperlinksChanged">
    <vt:bool>false</vt:bool>
  </property>
  <property fmtid="{D5CDD505-2E9C-101B-9397-08002B2CF9AE}" pid="4" name="ICV">
    <vt:lpwstr>C358AB96E6104FEAA33DF8A619210B55</vt:lpwstr>
  </property>
  <property fmtid="{D5CDD505-2E9C-101B-9397-08002B2CF9AE}" pid="5" name="KSOProductBuildVer">
    <vt:lpwstr>1046-11.2.0.10463</vt:lpwstr>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